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FE18" w14:textId="77777777" w:rsidR="00AB1B43" w:rsidRDefault="00AB1B43" w:rsidP="001370F2">
      <w:pPr>
        <w:pStyle w:val="Body1"/>
        <w:jc w:val="center"/>
        <w:rPr>
          <w:rFonts w:ascii="Inter" w:eastAsia="Arial" w:hAnsi="Inter" w:cs="Arial"/>
          <w:b/>
          <w:bCs/>
          <w:sz w:val="32"/>
          <w:szCs w:val="32"/>
          <w:lang w:eastAsia="fr-BE" w:bidi="fr-BE"/>
        </w:rPr>
      </w:pPr>
    </w:p>
    <w:p w14:paraId="49C5F580" w14:textId="098848C9" w:rsidR="001370F2" w:rsidRDefault="001370F2" w:rsidP="001370F2">
      <w:pPr>
        <w:pStyle w:val="Body1"/>
        <w:jc w:val="center"/>
        <w:rPr>
          <w:rFonts w:ascii="Inter" w:eastAsia="Arial" w:hAnsi="Inter" w:cs="Arial"/>
          <w:b/>
          <w:bCs/>
          <w:sz w:val="32"/>
          <w:szCs w:val="32"/>
          <w:lang w:eastAsia="fr-BE" w:bidi="fr-BE"/>
        </w:rPr>
      </w:pPr>
      <w:r w:rsidRPr="001370F2">
        <w:rPr>
          <w:rFonts w:ascii="Inter" w:eastAsia="Arial" w:hAnsi="Inter" w:cs="Arial"/>
          <w:b/>
          <w:bCs/>
          <w:sz w:val="32"/>
          <w:szCs w:val="32"/>
          <w:lang w:eastAsia="fr-BE" w:bidi="fr-BE"/>
        </w:rPr>
        <w:t xml:space="preserve">EPFSF Briefing on </w:t>
      </w:r>
      <w:r w:rsidR="001A3377">
        <w:rPr>
          <w:rFonts w:ascii="Inter" w:eastAsia="Arial" w:hAnsi="Inter" w:cs="Arial"/>
          <w:b/>
          <w:bCs/>
          <w:sz w:val="32"/>
          <w:szCs w:val="32"/>
          <w:lang w:eastAsia="fr-BE" w:bidi="fr-BE"/>
        </w:rPr>
        <w:t xml:space="preserve">financial literacy in Europe </w:t>
      </w:r>
    </w:p>
    <w:p w14:paraId="7B752DBA" w14:textId="77777777" w:rsidR="00915A1F" w:rsidRPr="001370F2" w:rsidRDefault="00915A1F" w:rsidP="001370F2">
      <w:pPr>
        <w:pStyle w:val="Body1"/>
        <w:jc w:val="center"/>
        <w:rPr>
          <w:rFonts w:ascii="Inter" w:eastAsia="Arial" w:hAnsi="Inter" w:cs="Arial"/>
          <w:b/>
          <w:bCs/>
          <w:sz w:val="32"/>
          <w:szCs w:val="32"/>
          <w:lang w:eastAsia="fr-BE" w:bidi="fr-BE"/>
        </w:rPr>
      </w:pPr>
    </w:p>
    <w:p w14:paraId="4A6813FB" w14:textId="078D215E" w:rsidR="001370F2" w:rsidRPr="00915A1F" w:rsidRDefault="001370F2" w:rsidP="00F37B2A">
      <w:pPr>
        <w:pStyle w:val="BasicParagraph"/>
        <w:suppressAutoHyphens/>
        <w:spacing w:line="276" w:lineRule="auto"/>
        <w:jc w:val="center"/>
        <w:rPr>
          <w:rFonts w:ascii="Inter Medium" w:hAnsi="Inter Medium" w:cs="Inter Medium"/>
          <w:b/>
          <w:color w:val="1E0A64"/>
          <w:sz w:val="32"/>
          <w:szCs w:val="32"/>
        </w:rPr>
      </w:pPr>
      <w:r w:rsidRPr="00915A1F">
        <w:rPr>
          <w:rFonts w:ascii="Inter Medium" w:hAnsi="Inter Medium" w:cs="Inter Medium" w:hint="eastAsia"/>
          <w:b/>
          <w:color w:val="1E0A64"/>
          <w:sz w:val="32"/>
          <w:szCs w:val="32"/>
        </w:rPr>
        <w:t>“</w:t>
      </w:r>
      <w:r w:rsidR="00F37B2A" w:rsidRPr="00F37B2A">
        <w:rPr>
          <w:rFonts w:ascii="Inter Medium" w:hAnsi="Inter Medium" w:cs="Inter Medium"/>
          <w:b/>
          <w:color w:val="1E0A64"/>
          <w:sz w:val="32"/>
          <w:szCs w:val="32"/>
        </w:rPr>
        <w:t>Financial Education: Making financial education tangible, touchable and visible!</w:t>
      </w:r>
      <w:r w:rsidRPr="00915A1F">
        <w:rPr>
          <w:rFonts w:ascii="Inter Medium" w:hAnsi="Inter Medium" w:cs="Inter Medium" w:hint="eastAsia"/>
          <w:b/>
          <w:color w:val="1E0A64"/>
          <w:sz w:val="32"/>
          <w:szCs w:val="32"/>
        </w:rPr>
        <w:t>”</w:t>
      </w:r>
    </w:p>
    <w:p w14:paraId="784B2184" w14:textId="3FD297B2" w:rsidR="00071EE8" w:rsidRDefault="00071EE8" w:rsidP="00071EE8">
      <w:pPr>
        <w:pStyle w:val="BasicParagraph"/>
        <w:suppressAutoHyphens/>
        <w:spacing w:line="276" w:lineRule="auto"/>
        <w:jc w:val="center"/>
        <w:rPr>
          <w:rFonts w:ascii="Inter Medium" w:hAnsi="Inter Medium" w:cs="Inter Medium"/>
          <w:color w:val="1E0A64"/>
          <w:sz w:val="30"/>
          <w:szCs w:val="28"/>
        </w:rPr>
      </w:pPr>
      <w:r w:rsidRPr="00071EE8">
        <w:rPr>
          <w:rFonts w:ascii="Inter Medium" w:hAnsi="Inter Medium" w:cs="Inter Medium"/>
          <w:color w:val="1E0A64"/>
          <w:sz w:val="30"/>
          <w:szCs w:val="28"/>
        </w:rPr>
        <w:t>21</w:t>
      </w:r>
      <w:r w:rsidR="001715D2">
        <w:rPr>
          <w:rFonts w:ascii="Inter Medium" w:hAnsi="Inter Medium" w:cs="Inter Medium"/>
          <w:color w:val="1E0A64"/>
          <w:sz w:val="30"/>
          <w:szCs w:val="28"/>
        </w:rPr>
        <w:t xml:space="preserve"> </w:t>
      </w:r>
      <w:r w:rsidRPr="00071EE8">
        <w:rPr>
          <w:rFonts w:ascii="Inter Medium" w:hAnsi="Inter Medium" w:cs="Inter Medium"/>
          <w:color w:val="1E0A64"/>
          <w:sz w:val="30"/>
          <w:szCs w:val="28"/>
        </w:rPr>
        <w:t>Ju</w:t>
      </w:r>
      <w:r w:rsidR="001715D2">
        <w:rPr>
          <w:rFonts w:ascii="Inter Medium" w:hAnsi="Inter Medium" w:cs="Inter Medium"/>
          <w:color w:val="1E0A64"/>
          <w:sz w:val="30"/>
          <w:szCs w:val="28"/>
        </w:rPr>
        <w:t xml:space="preserve">ne, </w:t>
      </w:r>
      <w:r w:rsidRPr="00071EE8">
        <w:rPr>
          <w:rFonts w:ascii="Inter Medium" w:hAnsi="Inter Medium" w:cs="Inter Medium"/>
          <w:color w:val="1E0A64"/>
          <w:sz w:val="30"/>
          <w:szCs w:val="28"/>
        </w:rPr>
        <w:t>12:30 to 14:30</w:t>
      </w:r>
    </w:p>
    <w:p w14:paraId="0D125897" w14:textId="304B9230" w:rsidR="004D14D1" w:rsidRPr="00071EE8" w:rsidRDefault="004D14D1" w:rsidP="00071EE8">
      <w:pPr>
        <w:pStyle w:val="BasicParagraph"/>
        <w:suppressAutoHyphens/>
        <w:spacing w:line="276" w:lineRule="auto"/>
        <w:jc w:val="center"/>
        <w:rPr>
          <w:rFonts w:ascii="Inter Medium" w:hAnsi="Inter Medium" w:cs="Inter Medium"/>
          <w:color w:val="1E0A64"/>
          <w:sz w:val="30"/>
          <w:szCs w:val="28"/>
        </w:rPr>
      </w:pPr>
      <w:r>
        <w:rPr>
          <w:rFonts w:ascii="Inter Medium" w:hAnsi="Inter Medium" w:cs="Inter Medium"/>
          <w:color w:val="1E0A64"/>
          <w:sz w:val="30"/>
          <w:szCs w:val="28"/>
        </w:rPr>
        <w:t xml:space="preserve">Stanhope hotel, Brussels </w:t>
      </w:r>
    </w:p>
    <w:p w14:paraId="6660D9A8" w14:textId="77777777" w:rsidR="001370F2" w:rsidRPr="00E10F96" w:rsidRDefault="001370F2" w:rsidP="001370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A0AD71E" w14:textId="77777777" w:rsidR="00953082" w:rsidRDefault="00953082" w:rsidP="001370F2">
      <w:pPr>
        <w:pStyle w:val="Body1"/>
        <w:jc w:val="both"/>
        <w:rPr>
          <w:rFonts w:ascii="Inter Light" w:eastAsia="Arial" w:hAnsi="Inter Light" w:cs="Arial"/>
          <w:b/>
          <w:bCs/>
          <w:szCs w:val="24"/>
          <w:u w:val="single"/>
          <w:lang w:eastAsia="fr-BE" w:bidi="fr-BE"/>
        </w:rPr>
      </w:pPr>
    </w:p>
    <w:p w14:paraId="2C8ADF18" w14:textId="037491D2" w:rsidR="001370F2" w:rsidRDefault="001370F2" w:rsidP="001370F2">
      <w:pPr>
        <w:pStyle w:val="Body1"/>
        <w:jc w:val="both"/>
        <w:rPr>
          <w:rFonts w:ascii="Inter Light" w:eastAsia="Arial" w:hAnsi="Inter Light" w:cs="Arial"/>
          <w:b/>
          <w:bCs/>
          <w:szCs w:val="24"/>
          <w:u w:val="single"/>
          <w:lang w:eastAsia="fr-BE" w:bidi="fr-BE"/>
        </w:rPr>
      </w:pPr>
      <w:r w:rsidRPr="00E10F96">
        <w:rPr>
          <w:rFonts w:ascii="Inter Light" w:eastAsia="Arial" w:hAnsi="Inter Light" w:cs="Arial"/>
          <w:b/>
          <w:bCs/>
          <w:szCs w:val="24"/>
          <w:u w:val="single"/>
          <w:lang w:eastAsia="fr-BE" w:bidi="fr-BE"/>
        </w:rPr>
        <w:t>Introduction</w:t>
      </w:r>
    </w:p>
    <w:p w14:paraId="2C9895F6" w14:textId="74BDB955" w:rsidR="00F3148C" w:rsidRDefault="00F3148C" w:rsidP="001370F2">
      <w:pPr>
        <w:pStyle w:val="Body1"/>
        <w:jc w:val="both"/>
        <w:rPr>
          <w:rFonts w:ascii="Inter Light" w:eastAsia="Arial" w:hAnsi="Inter Light" w:cs="Arial"/>
          <w:b/>
          <w:bCs/>
          <w:szCs w:val="24"/>
          <w:u w:val="single"/>
          <w:lang w:eastAsia="fr-BE" w:bidi="fr-BE"/>
        </w:rPr>
      </w:pPr>
    </w:p>
    <w:p w14:paraId="71185034" w14:textId="591A5B1E" w:rsidR="0078443B" w:rsidRPr="0070747B" w:rsidRDefault="00B4151E" w:rsidP="00B4151E">
      <w:pPr>
        <w:pStyle w:val="Body1"/>
        <w:jc w:val="both"/>
        <w:rPr>
          <w:rFonts w:ascii="Inter Light" w:hAnsi="Inter Light" w:cs="Arial"/>
          <w:szCs w:val="24"/>
        </w:rPr>
      </w:pPr>
      <w:r w:rsidRPr="00B4151E">
        <w:rPr>
          <w:rFonts w:ascii="Inter Light" w:hAnsi="Inter Light" w:cs="Arial"/>
          <w:szCs w:val="24"/>
        </w:rPr>
        <w:t xml:space="preserve">Financial literacy </w:t>
      </w:r>
      <w:r w:rsidR="00F3148C" w:rsidRPr="00F3148C">
        <w:rPr>
          <w:rFonts w:ascii="Inter Light" w:hAnsi="Inter Light" w:cs="Arial"/>
          <w:szCs w:val="24"/>
        </w:rPr>
        <w:t>lies at the heart of a resilient and inclusive society, yet only about half of Europeans have the right skills to make sound decisions about money</w:t>
      </w:r>
      <w:r w:rsidR="000C6F8F">
        <w:rPr>
          <w:rFonts w:ascii="Inter Light" w:hAnsi="Inter Light" w:cs="Arial"/>
          <w:szCs w:val="24"/>
        </w:rPr>
        <w:t xml:space="preserve">, according to </w:t>
      </w:r>
      <w:r w:rsidR="000C6F8F" w:rsidRPr="002260F1">
        <w:rPr>
          <w:rFonts w:ascii="Inter Light" w:hAnsi="Inter Light" w:cs="Arial"/>
          <w:szCs w:val="24"/>
        </w:rPr>
        <w:t xml:space="preserve">the </w:t>
      </w:r>
      <w:hyperlink r:id="rId10" w:history="1">
        <w:r w:rsidR="000C6F8F" w:rsidRPr="009F1F4C">
          <w:rPr>
            <w:rStyle w:val="Hyperlink"/>
            <w:rFonts w:ascii="Inter Light" w:hAnsi="Inter Light" w:cs="Arial"/>
            <w:szCs w:val="24"/>
          </w:rPr>
          <w:t>OECD/INFE 2020 international survey</w:t>
        </w:r>
      </w:hyperlink>
      <w:r w:rsidR="000C6F8F">
        <w:rPr>
          <w:rFonts w:ascii="Inter Light" w:hAnsi="Inter Light" w:cs="Arial"/>
          <w:szCs w:val="24"/>
        </w:rPr>
        <w:t>.</w:t>
      </w:r>
      <w:r w:rsidR="00A32A26" w:rsidRPr="00BD4BF8">
        <w:rPr>
          <w:rFonts w:ascii="Inter Light" w:hAnsi="Inter Light" w:cs="Arial"/>
          <w:szCs w:val="24"/>
        </w:rPr>
        <w:t xml:space="preserve"> While the overall figures are low, the problem is more acute in some parts of society than others, with the most vulnerable disproportionally affected. Low-income groups, for instance, as well as women, young people and </w:t>
      </w:r>
      <w:r w:rsidR="00A41B9D">
        <w:rPr>
          <w:rFonts w:ascii="Inter Light" w:hAnsi="Inter Light" w:cs="Arial"/>
          <w:szCs w:val="24"/>
        </w:rPr>
        <w:t>the elderly</w:t>
      </w:r>
      <w:r w:rsidR="00A32A26" w:rsidRPr="00BD4BF8">
        <w:rPr>
          <w:rFonts w:ascii="Inter Light" w:hAnsi="Inter Light" w:cs="Arial"/>
          <w:szCs w:val="24"/>
        </w:rPr>
        <w:t>, tend to score lower than the rest of the population when it comes to financial knowledge.</w:t>
      </w:r>
      <w:r w:rsidR="005E1FF3">
        <w:rPr>
          <w:rFonts w:ascii="Inter Light" w:hAnsi="Inter Light" w:cs="Arial"/>
          <w:szCs w:val="24"/>
        </w:rPr>
        <w:t xml:space="preserve"> </w:t>
      </w:r>
    </w:p>
    <w:p w14:paraId="747455A8" w14:textId="77777777" w:rsidR="0078443B" w:rsidRDefault="0078443B" w:rsidP="000C6F8F">
      <w:pPr>
        <w:pStyle w:val="Body1"/>
        <w:jc w:val="both"/>
      </w:pPr>
    </w:p>
    <w:p w14:paraId="3A13D2EA" w14:textId="0E86087A" w:rsidR="006E59EE" w:rsidRDefault="0070747B" w:rsidP="000C6F8F">
      <w:pPr>
        <w:pStyle w:val="Body1"/>
        <w:jc w:val="both"/>
        <w:rPr>
          <w:rFonts w:ascii="Inter Light" w:hAnsi="Inter Light" w:cs="Arial"/>
          <w:szCs w:val="24"/>
        </w:rPr>
      </w:pPr>
      <w:r w:rsidRPr="0070747B">
        <w:rPr>
          <w:rFonts w:ascii="Inter Light" w:hAnsi="Inter Light" w:cs="Arial"/>
          <w:szCs w:val="24"/>
        </w:rPr>
        <w:t xml:space="preserve">The OECD study </w:t>
      </w:r>
      <w:r w:rsidR="00C33288">
        <w:rPr>
          <w:rFonts w:ascii="Inter Light" w:hAnsi="Inter Light" w:cs="Arial"/>
          <w:szCs w:val="24"/>
        </w:rPr>
        <w:t xml:space="preserve">also </w:t>
      </w:r>
      <w:r w:rsidRPr="0070747B">
        <w:rPr>
          <w:rFonts w:ascii="Inter Light" w:hAnsi="Inter Light" w:cs="Arial"/>
          <w:szCs w:val="24"/>
        </w:rPr>
        <w:t>reveal</w:t>
      </w:r>
      <w:r w:rsidR="00C33288">
        <w:rPr>
          <w:rFonts w:ascii="Inter Light" w:hAnsi="Inter Light" w:cs="Arial"/>
          <w:szCs w:val="24"/>
        </w:rPr>
        <w:t>ed</w:t>
      </w:r>
      <w:r w:rsidRPr="0070747B">
        <w:rPr>
          <w:rFonts w:ascii="Inter Light" w:hAnsi="Inter Light" w:cs="Arial"/>
          <w:szCs w:val="24"/>
        </w:rPr>
        <w:t xml:space="preserve"> that 40% of people are concerned about their financial situation, but only one third of the population understands basic concepts such as simple and compound interest. 28% of people say that their financial cushion would allow them to cover expenses for a week if they lost their main source of income.</w:t>
      </w:r>
      <w:r w:rsidR="00877B3C">
        <w:rPr>
          <w:rFonts w:ascii="Inter Light" w:hAnsi="Inter Light" w:cs="Arial"/>
          <w:szCs w:val="24"/>
        </w:rPr>
        <w:t xml:space="preserve"> This </w:t>
      </w:r>
      <w:r w:rsidR="00A61BF9">
        <w:rPr>
          <w:rFonts w:ascii="Inter Light" w:hAnsi="Inter Light" w:cs="Arial"/>
          <w:szCs w:val="24"/>
        </w:rPr>
        <w:t>financial liter</w:t>
      </w:r>
      <w:r w:rsidR="004A55F5">
        <w:rPr>
          <w:rFonts w:ascii="Inter Light" w:hAnsi="Inter Light" w:cs="Arial"/>
          <w:szCs w:val="24"/>
        </w:rPr>
        <w:t>acy</w:t>
      </w:r>
      <w:r w:rsidR="00877B3C">
        <w:rPr>
          <w:rFonts w:ascii="Inter Light" w:hAnsi="Inter Light" w:cs="Arial"/>
          <w:szCs w:val="24"/>
        </w:rPr>
        <w:t xml:space="preserve"> </w:t>
      </w:r>
      <w:r w:rsidR="008F00C3">
        <w:rPr>
          <w:rFonts w:ascii="Inter Light" w:hAnsi="Inter Light" w:cs="Arial"/>
          <w:szCs w:val="24"/>
        </w:rPr>
        <w:t xml:space="preserve">gap </w:t>
      </w:r>
      <w:r w:rsidR="00877B3C">
        <w:rPr>
          <w:rFonts w:ascii="Inter Light" w:hAnsi="Inter Light" w:cs="Arial"/>
          <w:szCs w:val="24"/>
        </w:rPr>
        <w:t xml:space="preserve">has been </w:t>
      </w:r>
      <w:r w:rsidR="008F00C3">
        <w:rPr>
          <w:rFonts w:ascii="Inter Light" w:hAnsi="Inter Light" w:cs="Arial"/>
          <w:szCs w:val="24"/>
        </w:rPr>
        <w:t xml:space="preserve">further </w:t>
      </w:r>
      <w:r w:rsidR="00877B3C">
        <w:rPr>
          <w:rFonts w:ascii="Inter Light" w:hAnsi="Inter Light" w:cs="Arial"/>
          <w:szCs w:val="24"/>
        </w:rPr>
        <w:t>brought to light</w:t>
      </w:r>
      <w:r w:rsidR="004A55F5">
        <w:rPr>
          <w:rFonts w:ascii="Inter Light" w:hAnsi="Inter Light" w:cs="Arial"/>
          <w:szCs w:val="24"/>
        </w:rPr>
        <w:t xml:space="preserve"> </w:t>
      </w:r>
      <w:r w:rsidR="00877B3C">
        <w:rPr>
          <w:rFonts w:ascii="Inter Light" w:hAnsi="Inter Light" w:cs="Arial"/>
          <w:szCs w:val="24"/>
        </w:rPr>
        <w:t>during the Covid-19 pandemic</w:t>
      </w:r>
      <w:r w:rsidR="004A55F5">
        <w:rPr>
          <w:rFonts w:ascii="Inter Light" w:hAnsi="Inter Light" w:cs="Arial"/>
          <w:szCs w:val="24"/>
        </w:rPr>
        <w:t xml:space="preserve">, demonstrating the </w:t>
      </w:r>
      <w:r w:rsidR="003231C8">
        <w:rPr>
          <w:rFonts w:ascii="Inter Light" w:hAnsi="Inter Light" w:cs="Arial"/>
          <w:szCs w:val="24"/>
        </w:rPr>
        <w:t>importance</w:t>
      </w:r>
      <w:r w:rsidR="004A55F5">
        <w:rPr>
          <w:rFonts w:ascii="Inter Light" w:hAnsi="Inter Light" w:cs="Arial"/>
          <w:szCs w:val="24"/>
        </w:rPr>
        <w:t xml:space="preserve"> of f</w:t>
      </w:r>
      <w:r w:rsidR="00061150" w:rsidRPr="00061150">
        <w:rPr>
          <w:rFonts w:ascii="Inter Light" w:hAnsi="Inter Light" w:cs="Arial"/>
          <w:szCs w:val="24"/>
        </w:rPr>
        <w:t xml:space="preserve">inancial education </w:t>
      </w:r>
      <w:r w:rsidR="003231C8">
        <w:rPr>
          <w:rFonts w:ascii="Inter Light" w:hAnsi="Inter Light" w:cs="Arial"/>
          <w:szCs w:val="24"/>
        </w:rPr>
        <w:t xml:space="preserve">in building </w:t>
      </w:r>
      <w:r w:rsidR="00061150" w:rsidRPr="00061150">
        <w:rPr>
          <w:rFonts w:ascii="Inter Light" w:hAnsi="Inter Light" w:cs="Arial"/>
          <w:szCs w:val="24"/>
        </w:rPr>
        <w:t xml:space="preserve">resilience, </w:t>
      </w:r>
      <w:r w:rsidR="003231C8">
        <w:rPr>
          <w:rFonts w:ascii="Inter Light" w:hAnsi="Inter Light" w:cs="Arial"/>
          <w:szCs w:val="24"/>
        </w:rPr>
        <w:t xml:space="preserve">by </w:t>
      </w:r>
      <w:r w:rsidR="00061150" w:rsidRPr="00061150">
        <w:rPr>
          <w:rFonts w:ascii="Inter Light" w:hAnsi="Inter Light" w:cs="Arial"/>
          <w:szCs w:val="24"/>
        </w:rPr>
        <w:t>increas</w:t>
      </w:r>
      <w:r w:rsidR="003231C8">
        <w:rPr>
          <w:rFonts w:ascii="Inter Light" w:hAnsi="Inter Light" w:cs="Arial"/>
          <w:szCs w:val="24"/>
        </w:rPr>
        <w:t>ing</w:t>
      </w:r>
      <w:r w:rsidR="00061150" w:rsidRPr="00061150">
        <w:rPr>
          <w:rFonts w:ascii="Inter Light" w:hAnsi="Inter Light" w:cs="Arial"/>
          <w:szCs w:val="24"/>
        </w:rPr>
        <w:t xml:space="preserve"> capacity to face financial crises, help</w:t>
      </w:r>
      <w:r w:rsidR="003231C8">
        <w:rPr>
          <w:rFonts w:ascii="Inter Light" w:hAnsi="Inter Light" w:cs="Arial"/>
          <w:szCs w:val="24"/>
        </w:rPr>
        <w:t>ing</w:t>
      </w:r>
      <w:r w:rsidR="00061150" w:rsidRPr="00061150">
        <w:rPr>
          <w:rFonts w:ascii="Inter Light" w:hAnsi="Inter Light" w:cs="Arial"/>
          <w:szCs w:val="24"/>
        </w:rPr>
        <w:t xml:space="preserve"> to meet objectives and generat</w:t>
      </w:r>
      <w:r w:rsidR="003231C8">
        <w:rPr>
          <w:rFonts w:ascii="Inter Light" w:hAnsi="Inter Light" w:cs="Arial"/>
          <w:szCs w:val="24"/>
        </w:rPr>
        <w:t>ing</w:t>
      </w:r>
      <w:r w:rsidR="00061150" w:rsidRPr="00061150">
        <w:rPr>
          <w:rFonts w:ascii="Inter Light" w:hAnsi="Inter Light" w:cs="Arial"/>
          <w:szCs w:val="24"/>
        </w:rPr>
        <w:t xml:space="preserve"> confidence.</w:t>
      </w:r>
    </w:p>
    <w:p w14:paraId="7EB23F9E" w14:textId="77777777" w:rsidR="006E59EE" w:rsidRDefault="006E59EE" w:rsidP="000C6F8F">
      <w:pPr>
        <w:pStyle w:val="Body1"/>
        <w:jc w:val="both"/>
        <w:rPr>
          <w:rFonts w:ascii="Inter Light" w:hAnsi="Inter Light" w:cs="Arial"/>
          <w:szCs w:val="24"/>
        </w:rPr>
      </w:pPr>
    </w:p>
    <w:p w14:paraId="3ACFAE57" w14:textId="5937D721" w:rsidR="00A305E5" w:rsidRDefault="005B2638" w:rsidP="000C6F8F">
      <w:pPr>
        <w:pStyle w:val="Body1"/>
        <w:jc w:val="both"/>
        <w:rPr>
          <w:rFonts w:ascii="Inter Light" w:hAnsi="Inter Light" w:cs="Arial"/>
          <w:szCs w:val="24"/>
        </w:rPr>
      </w:pPr>
      <w:r>
        <w:rPr>
          <w:rFonts w:ascii="Inter Light" w:hAnsi="Inter Light" w:cs="Arial"/>
          <w:szCs w:val="24"/>
        </w:rPr>
        <w:lastRenderedPageBreak/>
        <w:t>The f</w:t>
      </w:r>
      <w:r w:rsidR="00F4349C">
        <w:rPr>
          <w:rFonts w:ascii="Inter Light" w:hAnsi="Inter Light" w:cs="Arial"/>
          <w:szCs w:val="24"/>
        </w:rPr>
        <w:t xml:space="preserve">inancial literacy </w:t>
      </w:r>
      <w:r>
        <w:rPr>
          <w:rFonts w:ascii="Inter Light" w:hAnsi="Inter Light" w:cs="Arial"/>
          <w:szCs w:val="24"/>
        </w:rPr>
        <w:t>movement</w:t>
      </w:r>
      <w:r w:rsidR="009D49F5">
        <w:rPr>
          <w:rFonts w:ascii="Inter Light" w:hAnsi="Inter Light" w:cs="Arial"/>
          <w:szCs w:val="24"/>
        </w:rPr>
        <w:t xml:space="preserve"> has reached </w:t>
      </w:r>
      <w:r>
        <w:rPr>
          <w:rFonts w:ascii="Inter Light" w:hAnsi="Inter Light" w:cs="Arial"/>
          <w:szCs w:val="24"/>
        </w:rPr>
        <w:t>a turning point</w:t>
      </w:r>
      <w:r w:rsidR="009D49F5">
        <w:rPr>
          <w:rFonts w:ascii="Inter Light" w:hAnsi="Inter Light" w:cs="Arial"/>
          <w:szCs w:val="24"/>
        </w:rPr>
        <w:t xml:space="preserve"> in the past years. </w:t>
      </w:r>
      <w:r>
        <w:rPr>
          <w:rFonts w:ascii="Inter Light" w:hAnsi="Inter Light" w:cs="Arial"/>
          <w:szCs w:val="24"/>
        </w:rPr>
        <w:t>C</w:t>
      </w:r>
      <w:r w:rsidR="009D49F5">
        <w:rPr>
          <w:rFonts w:ascii="Inter Light" w:hAnsi="Inter Light" w:cs="Arial"/>
          <w:szCs w:val="24"/>
        </w:rPr>
        <w:t>utting-edge academic research,</w:t>
      </w:r>
      <w:r w:rsidR="00B3703F">
        <w:rPr>
          <w:rFonts w:ascii="Inter Light" w:hAnsi="Inter Light" w:cs="Arial"/>
          <w:szCs w:val="24"/>
        </w:rPr>
        <w:t xml:space="preserve"> </w:t>
      </w:r>
      <w:r w:rsidR="004D14D1">
        <w:rPr>
          <w:rFonts w:ascii="Inter Light" w:hAnsi="Inter Light" w:cs="Arial"/>
          <w:szCs w:val="24"/>
        </w:rPr>
        <w:t>increased</w:t>
      </w:r>
      <w:r w:rsidR="00B3703F">
        <w:rPr>
          <w:rFonts w:ascii="Inter Light" w:hAnsi="Inter Light" w:cs="Arial"/>
          <w:szCs w:val="24"/>
        </w:rPr>
        <w:t xml:space="preserve"> of</w:t>
      </w:r>
      <w:r w:rsidR="00344E2A">
        <w:rPr>
          <w:rFonts w:ascii="Inter Light" w:hAnsi="Inter Light" w:cs="Arial"/>
          <w:szCs w:val="24"/>
        </w:rPr>
        <w:t xml:space="preserve"> </w:t>
      </w:r>
      <w:r w:rsidR="000D0EB3">
        <w:rPr>
          <w:rFonts w:ascii="Inter Light" w:hAnsi="Inter Light" w:cs="Arial"/>
          <w:szCs w:val="24"/>
        </w:rPr>
        <w:t xml:space="preserve">participation </w:t>
      </w:r>
      <w:r w:rsidR="000853C9">
        <w:rPr>
          <w:rFonts w:ascii="Inter Light" w:hAnsi="Inter Light" w:cs="Arial"/>
          <w:szCs w:val="24"/>
        </w:rPr>
        <w:t>from var</w:t>
      </w:r>
      <w:r w:rsidR="008F00C3">
        <w:rPr>
          <w:rFonts w:ascii="Inter Light" w:hAnsi="Inter Light" w:cs="Arial"/>
          <w:szCs w:val="24"/>
        </w:rPr>
        <w:t>ious</w:t>
      </w:r>
      <w:r w:rsidR="000D0EB3">
        <w:rPr>
          <w:rFonts w:ascii="Inter Light" w:hAnsi="Inter Light" w:cs="Arial"/>
          <w:szCs w:val="24"/>
        </w:rPr>
        <w:t xml:space="preserve"> </w:t>
      </w:r>
      <w:r w:rsidR="00B3703F">
        <w:rPr>
          <w:rFonts w:ascii="Inter Light" w:hAnsi="Inter Light" w:cs="Arial"/>
          <w:szCs w:val="24"/>
        </w:rPr>
        <w:t>stakeholders</w:t>
      </w:r>
      <w:r w:rsidR="000D0EB3">
        <w:rPr>
          <w:rFonts w:ascii="Inter Light" w:hAnsi="Inter Light" w:cs="Arial"/>
          <w:szCs w:val="24"/>
        </w:rPr>
        <w:t>,</w:t>
      </w:r>
      <w:r w:rsidR="009D49F5">
        <w:rPr>
          <w:rFonts w:ascii="Inter Light" w:hAnsi="Inter Light" w:cs="Arial"/>
          <w:szCs w:val="24"/>
        </w:rPr>
        <w:t xml:space="preserve"> </w:t>
      </w:r>
      <w:r w:rsidR="007451AA">
        <w:rPr>
          <w:rFonts w:ascii="Inter Light" w:hAnsi="Inter Light" w:cs="Arial"/>
          <w:szCs w:val="24"/>
        </w:rPr>
        <w:t>leadership</w:t>
      </w:r>
      <w:r w:rsidR="006E59EE">
        <w:rPr>
          <w:rFonts w:ascii="Inter Light" w:hAnsi="Inter Light" w:cs="Arial"/>
          <w:szCs w:val="24"/>
        </w:rPr>
        <w:t xml:space="preserve"> from the European Commission </w:t>
      </w:r>
      <w:r w:rsidR="008F00C3">
        <w:rPr>
          <w:rFonts w:ascii="Inter Light" w:hAnsi="Inter Light" w:cs="Arial"/>
          <w:szCs w:val="24"/>
        </w:rPr>
        <w:t>with</w:t>
      </w:r>
      <w:r w:rsidR="006E59EE">
        <w:rPr>
          <w:rFonts w:ascii="Inter Light" w:hAnsi="Inter Light" w:cs="Arial"/>
          <w:szCs w:val="24"/>
        </w:rPr>
        <w:t xml:space="preserve"> </w:t>
      </w:r>
      <w:r w:rsidR="006E59EE" w:rsidRPr="006E59EE">
        <w:rPr>
          <w:rFonts w:ascii="Inter Light" w:hAnsi="Inter Light" w:cs="Arial"/>
          <w:szCs w:val="24"/>
        </w:rPr>
        <w:t>Commissioner Mairead McGuinness</w:t>
      </w:r>
      <w:r w:rsidR="007451AA">
        <w:rPr>
          <w:rFonts w:ascii="Inter Light" w:hAnsi="Inter Light" w:cs="Arial"/>
          <w:szCs w:val="24"/>
        </w:rPr>
        <w:t xml:space="preserve"> </w:t>
      </w:r>
      <w:r w:rsidR="008F00C3">
        <w:rPr>
          <w:rFonts w:ascii="Inter Light" w:hAnsi="Inter Light" w:cs="Arial"/>
          <w:szCs w:val="24"/>
        </w:rPr>
        <w:t xml:space="preserve">at the helm </w:t>
      </w:r>
      <w:r>
        <w:rPr>
          <w:rFonts w:ascii="Inter Light" w:hAnsi="Inter Light" w:cs="Arial"/>
          <w:szCs w:val="24"/>
        </w:rPr>
        <w:t xml:space="preserve">has all </w:t>
      </w:r>
      <w:r w:rsidR="008F00C3">
        <w:rPr>
          <w:rFonts w:ascii="Inter Light" w:hAnsi="Inter Light" w:cs="Arial"/>
          <w:szCs w:val="24"/>
        </w:rPr>
        <w:t xml:space="preserve">contributed to </w:t>
      </w:r>
      <w:r w:rsidR="00831E8C">
        <w:rPr>
          <w:rFonts w:ascii="Inter Light" w:hAnsi="Inter Light" w:cs="Arial"/>
          <w:szCs w:val="24"/>
        </w:rPr>
        <w:t xml:space="preserve">reinvigorated effort to improve </w:t>
      </w:r>
      <w:r w:rsidR="003C0EB6">
        <w:rPr>
          <w:rFonts w:ascii="Inter Light" w:hAnsi="Inter Light" w:cs="Arial"/>
          <w:szCs w:val="24"/>
        </w:rPr>
        <w:t xml:space="preserve">Europeans’ financial skills. </w:t>
      </w:r>
      <w:r w:rsidR="00A305E5">
        <w:rPr>
          <w:rFonts w:ascii="Inter Light" w:hAnsi="Inter Light" w:cs="Arial"/>
          <w:szCs w:val="24"/>
        </w:rPr>
        <w:t>Now is the</w:t>
      </w:r>
      <w:r w:rsidR="008A3F29">
        <w:rPr>
          <w:rFonts w:ascii="Inter Light" w:hAnsi="Inter Light" w:cs="Arial"/>
          <w:szCs w:val="24"/>
        </w:rPr>
        <w:t xml:space="preserve"> right</w:t>
      </w:r>
      <w:r w:rsidR="00A305E5">
        <w:rPr>
          <w:rFonts w:ascii="Inter Light" w:hAnsi="Inter Light" w:cs="Arial"/>
          <w:szCs w:val="24"/>
        </w:rPr>
        <w:t xml:space="preserve"> moment to turn </w:t>
      </w:r>
      <w:r w:rsidR="00D560E6">
        <w:rPr>
          <w:rFonts w:ascii="Inter Light" w:hAnsi="Inter Light" w:cs="Arial"/>
          <w:szCs w:val="24"/>
        </w:rPr>
        <w:t>awar</w:t>
      </w:r>
      <w:r w:rsidR="00877B3C">
        <w:rPr>
          <w:rFonts w:ascii="Inter Light" w:hAnsi="Inter Light" w:cs="Arial"/>
          <w:szCs w:val="24"/>
        </w:rPr>
        <w:t>eness</w:t>
      </w:r>
      <w:r w:rsidR="00D560E6">
        <w:rPr>
          <w:rFonts w:ascii="Inter Light" w:hAnsi="Inter Light" w:cs="Arial"/>
          <w:szCs w:val="24"/>
        </w:rPr>
        <w:t xml:space="preserve"> into action, </w:t>
      </w:r>
      <w:r w:rsidR="006E59EE">
        <w:rPr>
          <w:rFonts w:ascii="Inter Light" w:hAnsi="Inter Light" w:cs="Arial"/>
          <w:szCs w:val="24"/>
        </w:rPr>
        <w:t xml:space="preserve">by promoting </w:t>
      </w:r>
      <w:r w:rsidR="000904AA">
        <w:rPr>
          <w:rFonts w:ascii="Inter Light" w:hAnsi="Inter Light" w:cs="Arial"/>
          <w:szCs w:val="24"/>
        </w:rPr>
        <w:t xml:space="preserve">real-life </w:t>
      </w:r>
      <w:r w:rsidR="006E59EE">
        <w:rPr>
          <w:rFonts w:ascii="Inter Light" w:hAnsi="Inter Light" w:cs="Arial"/>
          <w:szCs w:val="24"/>
        </w:rPr>
        <w:t xml:space="preserve">best </w:t>
      </w:r>
      <w:r w:rsidR="003754BE">
        <w:rPr>
          <w:rFonts w:ascii="Inter Light" w:hAnsi="Inter Light" w:cs="Arial"/>
          <w:szCs w:val="24"/>
        </w:rPr>
        <w:t>practices that can make a difference in increasing the levels of financial education in Europe</w:t>
      </w:r>
      <w:r w:rsidR="00FD0058">
        <w:rPr>
          <w:rFonts w:ascii="Inter Light" w:hAnsi="Inter Light" w:cs="Arial"/>
          <w:szCs w:val="24"/>
        </w:rPr>
        <w:t xml:space="preserve"> and around the world. </w:t>
      </w:r>
    </w:p>
    <w:p w14:paraId="3E577A30" w14:textId="3CF756AF" w:rsidR="000B357D" w:rsidRDefault="000B357D" w:rsidP="000C6F8F">
      <w:pPr>
        <w:pStyle w:val="Body1"/>
        <w:jc w:val="both"/>
        <w:rPr>
          <w:rFonts w:ascii="Inter Light" w:hAnsi="Inter Light" w:cs="Arial"/>
          <w:szCs w:val="24"/>
        </w:rPr>
      </w:pPr>
    </w:p>
    <w:p w14:paraId="7F4C2A8C" w14:textId="4950A2AA" w:rsidR="00574A9C" w:rsidRDefault="00B81141" w:rsidP="000C6F8F">
      <w:pPr>
        <w:pStyle w:val="Body1"/>
        <w:jc w:val="both"/>
        <w:rPr>
          <w:rFonts w:ascii="Inter Light" w:hAnsi="Inter Light" w:cs="Arial"/>
          <w:b/>
          <w:bCs/>
          <w:szCs w:val="24"/>
          <w:u w:val="single"/>
        </w:rPr>
      </w:pPr>
      <w:r>
        <w:rPr>
          <w:rFonts w:ascii="Inter Light" w:hAnsi="Inter Light" w:cs="Arial"/>
          <w:b/>
          <w:bCs/>
          <w:szCs w:val="24"/>
          <w:u w:val="single"/>
        </w:rPr>
        <w:t xml:space="preserve">Financial literacy landscape in Europe </w:t>
      </w:r>
    </w:p>
    <w:p w14:paraId="1E620392" w14:textId="312FAAB1" w:rsidR="00B81141" w:rsidRDefault="00B81141" w:rsidP="008F00C3">
      <w:pPr>
        <w:pStyle w:val="Body1"/>
        <w:jc w:val="both"/>
        <w:rPr>
          <w:rFonts w:ascii="Inter Light" w:hAnsi="Inter Light" w:cs="Arial"/>
          <w:b/>
          <w:bCs/>
          <w:szCs w:val="24"/>
          <w:u w:val="single"/>
        </w:rPr>
      </w:pPr>
    </w:p>
    <w:p w14:paraId="0CB41A0D" w14:textId="1A8F79C2" w:rsidR="00B81141" w:rsidRPr="00B81141" w:rsidRDefault="00B81141" w:rsidP="008F00C3">
      <w:pPr>
        <w:pStyle w:val="Body1"/>
        <w:widowControl w:val="0"/>
        <w:jc w:val="both"/>
        <w:rPr>
          <w:rFonts w:ascii="Inter Light" w:hAnsi="Inter Light" w:cs="Arial"/>
          <w:szCs w:val="24"/>
        </w:rPr>
      </w:pPr>
      <w:bookmarkStart w:id="0" w:name="_Hlk105412128"/>
      <w:r w:rsidRPr="00B81141">
        <w:rPr>
          <w:rFonts w:ascii="Inter Light" w:hAnsi="Inter Light" w:cs="Arial"/>
          <w:szCs w:val="24"/>
        </w:rPr>
        <w:t xml:space="preserve">Europe’s financial literacy landscape </w:t>
      </w:r>
      <w:r w:rsidR="00FC05EB">
        <w:rPr>
          <w:rFonts w:ascii="Inter Light" w:hAnsi="Inter Light" w:cs="Arial"/>
          <w:szCs w:val="24"/>
        </w:rPr>
        <w:t xml:space="preserve">is </w:t>
      </w:r>
      <w:r w:rsidRPr="00B81141">
        <w:rPr>
          <w:rFonts w:ascii="Inter Light" w:hAnsi="Inter Light" w:cs="Arial"/>
          <w:szCs w:val="24"/>
        </w:rPr>
        <w:t>very mixed</w:t>
      </w:r>
      <w:r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and clearly developing. Some countries are only</w:t>
      </w:r>
      <w:r w:rsidR="00D2305E"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beginning to implement a national strategy,</w:t>
      </w:r>
      <w:r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while others have been doing this for a long time</w:t>
      </w:r>
      <w:r w:rsidR="00D2305E"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already. Some are exclusively focusing on young</w:t>
      </w:r>
      <w:r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people, while others increasing</w:t>
      </w:r>
      <w:r w:rsidR="00FC05EB">
        <w:rPr>
          <w:rFonts w:ascii="Inter Light" w:hAnsi="Inter Light" w:cs="Arial"/>
          <w:szCs w:val="24"/>
        </w:rPr>
        <w:t>ly</w:t>
      </w:r>
      <w:r w:rsidRPr="00B81141">
        <w:rPr>
          <w:rFonts w:ascii="Inter Light" w:hAnsi="Inter Light" w:cs="Arial"/>
          <w:szCs w:val="24"/>
        </w:rPr>
        <w:t xml:space="preserve"> pay attention to</w:t>
      </w:r>
      <w:r w:rsidR="00D2305E"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elderly and other audiences. Some countries see</w:t>
      </w:r>
      <w:r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the private sector on a parallel track with the public</w:t>
      </w:r>
      <w:r w:rsidR="00D2305E"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sector initiatives. Some see close cooperation</w:t>
      </w:r>
      <w:r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between the private and public sector.</w:t>
      </w:r>
      <w:r w:rsidR="00D2305E"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 xml:space="preserve">Countries whose </w:t>
      </w:r>
      <w:proofErr w:type="spellStart"/>
      <w:r w:rsidRPr="00B81141">
        <w:rPr>
          <w:rFonts w:ascii="Inter Light" w:hAnsi="Inter Light" w:cs="Arial"/>
          <w:szCs w:val="24"/>
        </w:rPr>
        <w:t>programmes</w:t>
      </w:r>
      <w:proofErr w:type="spellEnd"/>
      <w:r w:rsidRPr="00B81141">
        <w:rPr>
          <w:rFonts w:ascii="Inter Light" w:hAnsi="Inter Light" w:cs="Arial"/>
          <w:szCs w:val="24"/>
        </w:rPr>
        <w:t xml:space="preserve"> seem to have</w:t>
      </w:r>
      <w:r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the biggest impact are those that work through</w:t>
      </w:r>
      <w:r w:rsidR="00D2305E"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dedicated national platforms, often run by a</w:t>
      </w:r>
      <w:r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finance ministry or central bank and including</w:t>
      </w:r>
      <w:r w:rsidR="00D2305E"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representatives of the financial sector. The Dutch</w:t>
      </w:r>
      <w:r>
        <w:rPr>
          <w:rFonts w:ascii="Inter Light" w:hAnsi="Inter Light" w:cs="Arial"/>
          <w:szCs w:val="24"/>
        </w:rPr>
        <w:t xml:space="preserve"> </w:t>
      </w:r>
      <w:hyperlink r:id="rId11" w:history="1">
        <w:proofErr w:type="spellStart"/>
        <w:r w:rsidRPr="00017398">
          <w:rPr>
            <w:rStyle w:val="Hyperlink"/>
            <w:rFonts w:ascii="Inter Light" w:hAnsi="Inter Light" w:cs="Arial"/>
            <w:szCs w:val="24"/>
          </w:rPr>
          <w:t>Wijzer</w:t>
        </w:r>
        <w:proofErr w:type="spellEnd"/>
        <w:r w:rsidRPr="00017398">
          <w:rPr>
            <w:rStyle w:val="Hyperlink"/>
            <w:rFonts w:ascii="Inter Light" w:hAnsi="Inter Light" w:cs="Arial"/>
            <w:szCs w:val="24"/>
          </w:rPr>
          <w:t xml:space="preserve"> in </w:t>
        </w:r>
        <w:proofErr w:type="spellStart"/>
        <w:r w:rsidRPr="00017398">
          <w:rPr>
            <w:rStyle w:val="Hyperlink"/>
            <w:rFonts w:ascii="Inter Light" w:hAnsi="Inter Light" w:cs="Arial"/>
            <w:szCs w:val="24"/>
          </w:rPr>
          <w:t>Geldzaken</w:t>
        </w:r>
        <w:proofErr w:type="spellEnd"/>
      </w:hyperlink>
      <w:r w:rsidRPr="00B81141">
        <w:rPr>
          <w:rFonts w:ascii="Inter Light" w:hAnsi="Inter Light" w:cs="Arial"/>
          <w:szCs w:val="24"/>
        </w:rPr>
        <w:t xml:space="preserve"> (‘Money Wise’) platform,</w:t>
      </w:r>
      <w:r w:rsidR="00D2305E"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which involves ministries, the central bank as well</w:t>
      </w:r>
      <w:r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as trade associations representing pension funds,</w:t>
      </w:r>
      <w:r w:rsidR="00D2305E"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insurance companies and banks, is recognized as</w:t>
      </w:r>
      <w:r>
        <w:rPr>
          <w:rFonts w:ascii="Inter Light" w:hAnsi="Inter Light" w:cs="Arial"/>
          <w:szCs w:val="24"/>
        </w:rPr>
        <w:t xml:space="preserve"> </w:t>
      </w:r>
      <w:r w:rsidRPr="00B81141">
        <w:rPr>
          <w:rFonts w:ascii="Inter Light" w:hAnsi="Inter Light" w:cs="Arial"/>
          <w:szCs w:val="24"/>
        </w:rPr>
        <w:t>a benchmark for national platforms across Europe.</w:t>
      </w:r>
    </w:p>
    <w:bookmarkEnd w:id="0"/>
    <w:p w14:paraId="4B36F62F" w14:textId="124662EC" w:rsidR="00A96EFF" w:rsidRDefault="00750458" w:rsidP="008F00C3">
      <w:pPr>
        <w:shd w:val="clear" w:color="auto" w:fill="FFFFFF"/>
        <w:spacing w:before="100" w:beforeAutospacing="1" w:after="100" w:afterAutospacing="1"/>
        <w:jc w:val="both"/>
        <w:rPr>
          <w:rFonts w:ascii="Inter Light" w:eastAsia="Arial Unicode MS" w:hAnsi="Inter Light" w:cs="Arial"/>
          <w:color w:val="000000"/>
          <w:u w:color="000000"/>
        </w:rPr>
      </w:pPr>
      <w:r w:rsidRPr="00750458">
        <w:rPr>
          <w:rFonts w:ascii="Inter Light" w:eastAsia="Arial Unicode MS" w:hAnsi="Inter Light" w:cs="Arial"/>
          <w:color w:val="000000"/>
          <w:u w:color="000000"/>
        </w:rPr>
        <w:t>In its September 2020 </w:t>
      </w:r>
      <w:hyperlink r:id="rId12" w:history="1">
        <w:r w:rsidRPr="00380B79">
          <w:rPr>
            <w:rStyle w:val="Hyperlink"/>
            <w:rFonts w:ascii="Inter Light" w:eastAsia="Arial Unicode MS" w:hAnsi="Inter Light" w:cs="Arial"/>
          </w:rPr>
          <w:t>capital markets union action plan</w:t>
        </w:r>
      </w:hyperlink>
      <w:r w:rsidRPr="00750458">
        <w:rPr>
          <w:rFonts w:ascii="Inter Light" w:eastAsia="Arial Unicode MS" w:hAnsi="Inter Light" w:cs="Arial"/>
          <w:color w:val="000000"/>
          <w:u w:color="000000"/>
        </w:rPr>
        <w:t xml:space="preserve">, the </w:t>
      </w:r>
      <w:r w:rsidR="00B81141">
        <w:rPr>
          <w:rFonts w:ascii="Inter Light" w:eastAsia="Arial Unicode MS" w:hAnsi="Inter Light" w:cs="Arial"/>
          <w:color w:val="000000"/>
          <w:u w:color="000000"/>
        </w:rPr>
        <w:t xml:space="preserve">European </w:t>
      </w:r>
      <w:r w:rsidRPr="00750458">
        <w:rPr>
          <w:rFonts w:ascii="Inter Light" w:eastAsia="Arial Unicode MS" w:hAnsi="Inter Light" w:cs="Arial"/>
          <w:color w:val="000000"/>
          <w:u w:color="000000"/>
        </w:rPr>
        <w:t>Commission reaffirmed that sound financial literacy is at the heart of people’s financial well-being. The Commission and the OECD jointly developed a </w:t>
      </w:r>
      <w:hyperlink r:id="rId13" w:history="1">
        <w:r w:rsidRPr="009F1F4C">
          <w:rPr>
            <w:rStyle w:val="Hyperlink"/>
            <w:rFonts w:ascii="Inter Light" w:eastAsia="Arial Unicode MS" w:hAnsi="Inter Light" w:cs="Arial"/>
          </w:rPr>
          <w:t>financial competence framework for adults</w:t>
        </w:r>
        <w:r w:rsidR="000C6F8F" w:rsidRPr="009F1F4C">
          <w:rPr>
            <w:rStyle w:val="Hyperlink"/>
            <w:rFonts w:ascii="Inter Light" w:eastAsia="Arial Unicode MS" w:hAnsi="Inter Light" w:cs="Arial"/>
          </w:rPr>
          <w:t xml:space="preserve"> </w:t>
        </w:r>
        <w:r w:rsidRPr="009F1F4C">
          <w:rPr>
            <w:rStyle w:val="Hyperlink"/>
            <w:rFonts w:ascii="Inter Light" w:eastAsia="Arial Unicode MS" w:hAnsi="Inter Light" w:cs="Arial"/>
          </w:rPr>
          <w:t>i</w:t>
        </w:r>
      </w:hyperlink>
      <w:r w:rsidRPr="00750458">
        <w:rPr>
          <w:rFonts w:ascii="Inter Light" w:eastAsia="Arial Unicode MS" w:hAnsi="Inter Light" w:cs="Arial"/>
          <w:color w:val="000000"/>
          <w:u w:color="000000"/>
        </w:rPr>
        <w:t xml:space="preserve">n January 2022. </w:t>
      </w:r>
      <w:r w:rsidR="00A96EFF">
        <w:rPr>
          <w:rFonts w:ascii="Inter Light" w:eastAsia="Arial Unicode MS" w:hAnsi="Inter Light" w:cs="Arial"/>
          <w:color w:val="000000"/>
          <w:u w:color="000000"/>
        </w:rPr>
        <w:t xml:space="preserve">The objective </w:t>
      </w:r>
      <w:r w:rsidR="00A96EFF" w:rsidRPr="00A96EFF">
        <w:rPr>
          <w:rFonts w:ascii="Inter Light" w:eastAsia="Arial Unicode MS" w:hAnsi="Inter Light" w:cs="Arial"/>
          <w:color w:val="000000"/>
          <w:u w:color="000000"/>
        </w:rPr>
        <w:t>of the EU/OECD-INFE financial</w:t>
      </w:r>
      <w:r w:rsidR="00A96EFF">
        <w:rPr>
          <w:rFonts w:ascii="Inter Light" w:eastAsia="Arial Unicode MS" w:hAnsi="Inter Light" w:cs="Arial"/>
          <w:color w:val="000000"/>
          <w:u w:color="000000"/>
        </w:rPr>
        <w:t xml:space="preserve"> </w:t>
      </w:r>
      <w:r w:rsidR="00A96EFF" w:rsidRPr="00A96EFF">
        <w:rPr>
          <w:rFonts w:ascii="Inter Light" w:eastAsia="Arial Unicode MS" w:hAnsi="Inter Light" w:cs="Arial"/>
          <w:color w:val="000000"/>
          <w:u w:color="000000"/>
        </w:rPr>
        <w:t>competence framework for adults is to promote a shared understanding of financial</w:t>
      </w:r>
      <w:r w:rsidR="00A96EFF">
        <w:rPr>
          <w:rFonts w:ascii="Inter Light" w:eastAsia="Arial Unicode MS" w:hAnsi="Inter Light" w:cs="Arial"/>
          <w:color w:val="000000"/>
          <w:u w:color="000000"/>
        </w:rPr>
        <w:t xml:space="preserve"> </w:t>
      </w:r>
      <w:r w:rsidR="00A96EFF" w:rsidRPr="00A96EFF">
        <w:rPr>
          <w:rFonts w:ascii="Inter Light" w:eastAsia="Arial Unicode MS" w:hAnsi="Inter Light" w:cs="Arial"/>
          <w:color w:val="000000"/>
          <w:u w:color="000000"/>
        </w:rPr>
        <w:t>competences for adults amongst Member States and national authorities, educational</w:t>
      </w:r>
      <w:r w:rsidR="00A96EFF">
        <w:rPr>
          <w:rFonts w:ascii="Inter Light" w:eastAsia="Arial Unicode MS" w:hAnsi="Inter Light" w:cs="Arial"/>
          <w:color w:val="000000"/>
          <w:u w:color="000000"/>
        </w:rPr>
        <w:t xml:space="preserve"> </w:t>
      </w:r>
      <w:r w:rsidR="00A96EFF" w:rsidRPr="00A96EFF">
        <w:rPr>
          <w:rFonts w:ascii="Inter Light" w:eastAsia="Arial Unicode MS" w:hAnsi="Inter Light" w:cs="Arial"/>
          <w:color w:val="000000"/>
          <w:u w:color="000000"/>
        </w:rPr>
        <w:t>institutions, industry and individuals. In addition, it provides a basis for a more</w:t>
      </w:r>
      <w:r w:rsidR="00A96EFF">
        <w:rPr>
          <w:rFonts w:ascii="Inter Light" w:eastAsia="Arial Unicode MS" w:hAnsi="Inter Light" w:cs="Arial"/>
          <w:color w:val="000000"/>
          <w:u w:color="000000"/>
        </w:rPr>
        <w:t xml:space="preserve"> </w:t>
      </w:r>
      <w:r w:rsidR="00A96EFF" w:rsidRPr="00A96EFF">
        <w:rPr>
          <w:rFonts w:ascii="Inter Light" w:eastAsia="Arial Unicode MS" w:hAnsi="Inter Light" w:cs="Arial"/>
          <w:color w:val="000000"/>
          <w:u w:color="000000"/>
        </w:rPr>
        <w:t>coordinated approach among EU and national policymakers. By supporting efforts to</w:t>
      </w:r>
      <w:r w:rsidR="00A96EFF">
        <w:rPr>
          <w:rFonts w:ascii="Inter Light" w:eastAsia="Arial Unicode MS" w:hAnsi="Inter Light" w:cs="Arial"/>
          <w:color w:val="000000"/>
          <w:u w:color="000000"/>
        </w:rPr>
        <w:t xml:space="preserve"> </w:t>
      </w:r>
      <w:r w:rsidR="00A96EFF" w:rsidRPr="00A96EFF">
        <w:rPr>
          <w:rFonts w:ascii="Inter Light" w:eastAsia="Arial Unicode MS" w:hAnsi="Inter Light" w:cs="Arial"/>
          <w:color w:val="000000"/>
          <w:u w:color="000000"/>
        </w:rPr>
        <w:t>improve financial literacy, the framework aims at contributing to the overall goal of</w:t>
      </w:r>
      <w:r w:rsidR="00A96EFF">
        <w:rPr>
          <w:rFonts w:ascii="Inter Light" w:eastAsia="Arial Unicode MS" w:hAnsi="Inter Light" w:cs="Arial"/>
          <w:color w:val="000000"/>
          <w:u w:color="000000"/>
        </w:rPr>
        <w:t xml:space="preserve"> </w:t>
      </w:r>
      <w:r w:rsidR="00A96EFF" w:rsidRPr="00A96EFF">
        <w:rPr>
          <w:rFonts w:ascii="Inter Light" w:eastAsia="Arial Unicode MS" w:hAnsi="Inter Light" w:cs="Arial"/>
          <w:color w:val="000000"/>
          <w:u w:color="000000"/>
        </w:rPr>
        <w:t>improving individual financial well-being.</w:t>
      </w:r>
    </w:p>
    <w:p w14:paraId="7CE8DD4A" w14:textId="00F0201F" w:rsidR="00CE4559" w:rsidRDefault="00750458" w:rsidP="008F00C3">
      <w:pPr>
        <w:shd w:val="clear" w:color="auto" w:fill="FFFFFF"/>
        <w:spacing w:before="100" w:beforeAutospacing="1" w:after="100" w:afterAutospacing="1"/>
        <w:jc w:val="both"/>
        <w:rPr>
          <w:rFonts w:ascii="Inter Light" w:eastAsia="Arial Unicode MS" w:hAnsi="Inter Light" w:cs="Arial"/>
          <w:color w:val="000000"/>
          <w:u w:color="000000"/>
        </w:rPr>
      </w:pPr>
      <w:r w:rsidRPr="00750458">
        <w:rPr>
          <w:rFonts w:ascii="Inter Light" w:eastAsia="Arial Unicode MS" w:hAnsi="Inter Light" w:cs="Arial"/>
          <w:color w:val="000000"/>
          <w:u w:color="000000"/>
        </w:rPr>
        <w:lastRenderedPageBreak/>
        <w:t xml:space="preserve">In addition, the Commission and the OECD </w:t>
      </w:r>
      <w:r w:rsidR="00FC05EB">
        <w:rPr>
          <w:rFonts w:ascii="Inter Light" w:eastAsia="Arial Unicode MS" w:hAnsi="Inter Light" w:cs="Arial"/>
          <w:color w:val="000000"/>
          <w:u w:color="000000"/>
        </w:rPr>
        <w:t xml:space="preserve">develop a </w:t>
      </w:r>
      <w:r w:rsidRPr="00750458">
        <w:rPr>
          <w:rFonts w:ascii="Inter Light" w:eastAsia="Arial Unicode MS" w:hAnsi="Inter Light" w:cs="Arial"/>
          <w:color w:val="000000"/>
          <w:u w:color="000000"/>
        </w:rPr>
        <w:t>financial competence framework for children and teenagers.</w:t>
      </w:r>
      <w:r w:rsidR="00270FD2" w:rsidRPr="00270FD2">
        <w:t xml:space="preserve"> </w:t>
      </w:r>
      <w:r w:rsidR="00270FD2" w:rsidRPr="00270FD2">
        <w:rPr>
          <w:rFonts w:ascii="Inter Light" w:eastAsia="Arial Unicode MS" w:hAnsi="Inter Light" w:cs="Arial"/>
          <w:color w:val="000000"/>
          <w:u w:color="000000"/>
        </w:rPr>
        <w:t xml:space="preserve">These frameworks will set out the knowledge, skills and </w:t>
      </w:r>
      <w:proofErr w:type="spellStart"/>
      <w:r w:rsidR="00270FD2" w:rsidRPr="00270FD2">
        <w:rPr>
          <w:rFonts w:ascii="Inter Light" w:eastAsia="Arial Unicode MS" w:hAnsi="Inter Light" w:cs="Arial"/>
          <w:color w:val="000000"/>
          <w:u w:color="000000"/>
        </w:rPr>
        <w:t>behaviour</w:t>
      </w:r>
      <w:proofErr w:type="spellEnd"/>
      <w:r w:rsidR="00270FD2" w:rsidRPr="00270FD2">
        <w:rPr>
          <w:rFonts w:ascii="Inter Light" w:eastAsia="Arial Unicode MS" w:hAnsi="Inter Light" w:cs="Arial"/>
          <w:color w:val="000000"/>
          <w:u w:color="000000"/>
        </w:rPr>
        <w:t xml:space="preserve"> that someone needs to develop to ensure their financial well-being throughout their life. </w:t>
      </w:r>
    </w:p>
    <w:p w14:paraId="5737B9F5" w14:textId="46AF3566" w:rsidR="00985CD4" w:rsidRDefault="00927443" w:rsidP="00750458">
      <w:pPr>
        <w:shd w:val="clear" w:color="auto" w:fill="FFFFFF"/>
        <w:spacing w:before="100" w:beforeAutospacing="1" w:after="100" w:afterAutospacing="1"/>
        <w:rPr>
          <w:rFonts w:ascii="Inter Light" w:eastAsia="Arial Unicode MS" w:hAnsi="Inter Light" w:cs="Arial"/>
          <w:b/>
          <w:bCs/>
          <w:color w:val="000000"/>
          <w:u w:val="single"/>
        </w:rPr>
      </w:pPr>
      <w:r>
        <w:rPr>
          <w:rFonts w:ascii="Inter Light" w:eastAsia="Arial Unicode MS" w:hAnsi="Inter Light" w:cs="Arial"/>
          <w:b/>
          <w:bCs/>
          <w:color w:val="000000"/>
          <w:u w:val="single"/>
        </w:rPr>
        <w:t>Key considerations</w:t>
      </w:r>
      <w:r w:rsidR="00416D3B">
        <w:rPr>
          <w:rFonts w:ascii="Inter Light" w:eastAsia="Arial Unicode MS" w:hAnsi="Inter Light" w:cs="Arial"/>
          <w:b/>
          <w:bCs/>
          <w:color w:val="000000"/>
          <w:u w:val="single"/>
        </w:rPr>
        <w:t xml:space="preserve"> in </w:t>
      </w:r>
      <w:r w:rsidR="00985CD4" w:rsidRPr="003754BE">
        <w:rPr>
          <w:rFonts w:ascii="Inter Light" w:eastAsia="Arial Unicode MS" w:hAnsi="Inter Light" w:cs="Arial"/>
          <w:b/>
          <w:bCs/>
          <w:color w:val="000000"/>
          <w:u w:val="single"/>
        </w:rPr>
        <w:t xml:space="preserve">promoting financial education </w:t>
      </w:r>
    </w:p>
    <w:p w14:paraId="2B2DEB75" w14:textId="0D5613F4" w:rsidR="004459C1" w:rsidRDefault="000C7D82" w:rsidP="00416D3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Inter Light" w:eastAsia="Arial Unicode MS" w:hAnsi="Inter Light" w:cs="Arial"/>
          <w:color w:val="000000"/>
        </w:rPr>
      </w:pPr>
      <w:r w:rsidRPr="00CA3377">
        <w:rPr>
          <w:rFonts w:ascii="Inter Light" w:eastAsia="Arial Unicode MS" w:hAnsi="Inter Light" w:cs="Arial"/>
          <w:b/>
          <w:bCs/>
          <w:color w:val="000000"/>
          <w:u w:val="single"/>
        </w:rPr>
        <w:t>Tailored</w:t>
      </w:r>
      <w:r w:rsidR="00CA3377" w:rsidRPr="00CA3377">
        <w:rPr>
          <w:rFonts w:ascii="Inter Light" w:eastAsia="Arial Unicode MS" w:hAnsi="Inter Light" w:cs="Arial"/>
          <w:b/>
          <w:bCs/>
          <w:color w:val="000000"/>
          <w:u w:val="single"/>
        </w:rPr>
        <w:t xml:space="preserve"> and targeted</w:t>
      </w:r>
      <w:r w:rsidRPr="00CA3377">
        <w:rPr>
          <w:rFonts w:ascii="Inter Light" w:eastAsia="Arial Unicode MS" w:hAnsi="Inter Light" w:cs="Arial"/>
          <w:b/>
          <w:bCs/>
          <w:color w:val="000000"/>
          <w:u w:val="single"/>
        </w:rPr>
        <w:t xml:space="preserve"> approach</w:t>
      </w:r>
      <w:r w:rsidR="00CA3377" w:rsidRPr="00CA3377">
        <w:rPr>
          <w:rFonts w:ascii="Inter Light" w:eastAsia="Arial Unicode MS" w:hAnsi="Inter Light" w:cs="Arial"/>
          <w:b/>
          <w:bCs/>
          <w:color w:val="000000"/>
          <w:u w:val="single"/>
        </w:rPr>
        <w:t>:</w:t>
      </w:r>
      <w:r w:rsidR="00CA3377" w:rsidRPr="0096182C">
        <w:rPr>
          <w:rFonts w:ascii="Inter Light" w:eastAsia="Arial Unicode MS" w:hAnsi="Inter Light" w:cs="Arial"/>
          <w:color w:val="000000"/>
        </w:rPr>
        <w:t xml:space="preserve"> </w:t>
      </w:r>
      <w:r w:rsidR="0096182C">
        <w:rPr>
          <w:rFonts w:ascii="Inter Light" w:eastAsia="Arial Unicode MS" w:hAnsi="Inter Light" w:cs="Arial"/>
          <w:color w:val="000000"/>
        </w:rPr>
        <w:t>F</w:t>
      </w:r>
      <w:r w:rsidR="00E211AC" w:rsidRPr="008176C7">
        <w:rPr>
          <w:rFonts w:ascii="Inter Light" w:eastAsia="Arial Unicode MS" w:hAnsi="Inter Light" w:cs="Arial"/>
          <w:color w:val="000000"/>
        </w:rPr>
        <w:t xml:space="preserve">inancial education </w:t>
      </w:r>
      <w:proofErr w:type="spellStart"/>
      <w:r w:rsidR="00E211AC" w:rsidRPr="008176C7">
        <w:rPr>
          <w:rFonts w:ascii="Inter Light" w:eastAsia="Arial Unicode MS" w:hAnsi="Inter Light" w:cs="Arial"/>
          <w:color w:val="000000"/>
        </w:rPr>
        <w:t>programmes</w:t>
      </w:r>
      <w:proofErr w:type="spellEnd"/>
      <w:r w:rsidR="00E211AC" w:rsidRPr="008176C7">
        <w:rPr>
          <w:rFonts w:ascii="Inter Light" w:eastAsia="Arial Unicode MS" w:hAnsi="Inter Light" w:cs="Arial"/>
          <w:color w:val="000000"/>
        </w:rPr>
        <w:t xml:space="preserve"> </w:t>
      </w:r>
      <w:r w:rsidR="0096182C">
        <w:rPr>
          <w:rFonts w:ascii="Inter Light" w:eastAsia="Arial Unicode MS" w:hAnsi="Inter Light" w:cs="Arial"/>
          <w:color w:val="000000"/>
        </w:rPr>
        <w:t>should be</w:t>
      </w:r>
      <w:r w:rsidR="00E211AC" w:rsidRPr="008176C7">
        <w:rPr>
          <w:rFonts w:ascii="Inter Light" w:eastAsia="Arial Unicode MS" w:hAnsi="Inter Light" w:cs="Arial"/>
          <w:color w:val="000000"/>
        </w:rPr>
        <w:t xml:space="preserve"> </w:t>
      </w:r>
      <w:r w:rsidR="008176C7" w:rsidRPr="008176C7">
        <w:rPr>
          <w:rFonts w:ascii="Inter Light" w:eastAsia="Arial Unicode MS" w:hAnsi="Inter Light" w:cs="Arial"/>
          <w:color w:val="000000"/>
        </w:rPr>
        <w:t xml:space="preserve">tailored to the specific needs of communities and around important life milestones. </w:t>
      </w:r>
      <w:r w:rsidR="008176C7">
        <w:rPr>
          <w:rFonts w:ascii="Inter Light" w:eastAsia="Arial Unicode MS" w:hAnsi="Inter Light" w:cs="Arial"/>
          <w:color w:val="000000"/>
        </w:rPr>
        <w:t xml:space="preserve">Studies have shown that </w:t>
      </w:r>
      <w:r w:rsidR="008176C7">
        <w:rPr>
          <w:rFonts w:ascii="Inter Light" w:eastAsia="Arial Unicode MS" w:hAnsi="Inter Light" w:cs="Arial"/>
          <w:color w:val="000000"/>
          <w:u w:color="000000"/>
        </w:rPr>
        <w:t>y</w:t>
      </w:r>
      <w:r w:rsidR="00CA3377" w:rsidRPr="008176C7">
        <w:rPr>
          <w:rFonts w:ascii="Inter Light" w:eastAsia="Arial Unicode MS" w:hAnsi="Inter Light" w:cs="Arial"/>
          <w:color w:val="000000"/>
          <w:u w:color="000000"/>
        </w:rPr>
        <w:t>oung people</w:t>
      </w:r>
      <w:r w:rsidR="008176C7">
        <w:rPr>
          <w:rFonts w:ascii="Inter Light" w:eastAsia="Arial Unicode MS" w:hAnsi="Inter Light" w:cs="Arial"/>
          <w:color w:val="000000"/>
          <w:u w:color="000000"/>
        </w:rPr>
        <w:t>, women, low-income groups, the elderly</w:t>
      </w:r>
      <w:r w:rsidR="00EA10C6">
        <w:rPr>
          <w:rFonts w:ascii="Inter Light" w:eastAsia="Arial Unicode MS" w:hAnsi="Inter Light" w:cs="Arial"/>
          <w:color w:val="000000"/>
          <w:u w:color="000000"/>
        </w:rPr>
        <w:t xml:space="preserve"> </w:t>
      </w:r>
      <w:r w:rsidR="0081073E">
        <w:rPr>
          <w:rFonts w:ascii="Inter Light" w:eastAsia="Arial Unicode MS" w:hAnsi="Inter Light" w:cs="Arial"/>
          <w:color w:val="000000"/>
          <w:u w:color="000000"/>
        </w:rPr>
        <w:t>are more likely to struggle with financial skills</w:t>
      </w:r>
      <w:r w:rsidR="006930A7">
        <w:rPr>
          <w:rFonts w:ascii="Inter Light" w:eastAsia="Arial Unicode MS" w:hAnsi="Inter Light" w:cs="Arial"/>
          <w:color w:val="000000"/>
          <w:u w:color="000000"/>
        </w:rPr>
        <w:t>.</w:t>
      </w:r>
      <w:r w:rsidR="003A512C">
        <w:rPr>
          <w:rFonts w:ascii="Inter Light" w:eastAsia="Arial Unicode MS" w:hAnsi="Inter Light" w:cs="Arial"/>
          <w:color w:val="000000"/>
          <w:u w:color="000000"/>
        </w:rPr>
        <w:t xml:space="preserve"> These societal groups require different approaches to improve their financial knowledge.</w:t>
      </w:r>
      <w:r w:rsidR="006930A7">
        <w:rPr>
          <w:rFonts w:ascii="Inter Light" w:eastAsia="Arial Unicode MS" w:hAnsi="Inter Light" w:cs="Arial"/>
          <w:color w:val="000000"/>
          <w:u w:color="000000"/>
        </w:rPr>
        <w:t xml:space="preserve"> </w:t>
      </w:r>
      <w:r w:rsidR="006930A7">
        <w:rPr>
          <w:rFonts w:ascii="Inter Light" w:eastAsia="Arial Unicode MS" w:hAnsi="Inter Light" w:cs="Arial"/>
          <w:color w:val="000000"/>
        </w:rPr>
        <w:t>F</w:t>
      </w:r>
      <w:r w:rsidR="004459C1" w:rsidRPr="004459C1">
        <w:rPr>
          <w:rFonts w:ascii="Inter Light" w:eastAsia="Arial Unicode MS" w:hAnsi="Inter Light" w:cs="Arial"/>
          <w:color w:val="000000"/>
        </w:rPr>
        <w:t xml:space="preserve">inancial education </w:t>
      </w:r>
      <w:r w:rsidR="006930A7">
        <w:rPr>
          <w:rFonts w:ascii="Inter Light" w:eastAsia="Arial Unicode MS" w:hAnsi="Inter Light" w:cs="Arial"/>
          <w:color w:val="000000"/>
        </w:rPr>
        <w:t xml:space="preserve">should also be provided </w:t>
      </w:r>
      <w:r w:rsidR="004459C1" w:rsidRPr="004459C1">
        <w:rPr>
          <w:rFonts w:ascii="Inter Light" w:eastAsia="Arial Unicode MS" w:hAnsi="Inter Light" w:cs="Arial"/>
          <w:color w:val="000000"/>
        </w:rPr>
        <w:t>for people on the verge of major financial decisions, such as the first mortgage, student loan, or retirement investment</w:t>
      </w:r>
      <w:r w:rsidR="006930A7">
        <w:rPr>
          <w:rFonts w:ascii="Inter Light" w:eastAsia="Arial Unicode MS" w:hAnsi="Inter Light" w:cs="Arial"/>
          <w:color w:val="000000"/>
        </w:rPr>
        <w:t xml:space="preserve">. </w:t>
      </w:r>
    </w:p>
    <w:p w14:paraId="3A48232D" w14:textId="77777777" w:rsidR="007F42F1" w:rsidRDefault="007F42F1" w:rsidP="007F42F1">
      <w:pPr>
        <w:pStyle w:val="ListParagraph"/>
        <w:shd w:val="clear" w:color="auto" w:fill="FFFFFF"/>
        <w:spacing w:before="100" w:beforeAutospacing="1" w:after="100" w:afterAutospacing="1"/>
        <w:rPr>
          <w:rFonts w:ascii="Inter Light" w:eastAsia="Arial Unicode MS" w:hAnsi="Inter Light" w:cs="Arial"/>
          <w:color w:val="000000"/>
        </w:rPr>
      </w:pPr>
    </w:p>
    <w:p w14:paraId="3491437E" w14:textId="0E2B1AFA" w:rsidR="002501A9" w:rsidRPr="009E6B93" w:rsidRDefault="007F42F1" w:rsidP="002501A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Inter Light" w:eastAsia="Arial Unicode MS" w:hAnsi="Inter Light" w:cs="Arial"/>
          <w:color w:val="000000"/>
        </w:rPr>
      </w:pPr>
      <w:bookmarkStart w:id="1" w:name="_Hlk105418568"/>
      <w:r w:rsidRPr="007333B5">
        <w:rPr>
          <w:rFonts w:ascii="Inter Light" w:eastAsia="Arial Unicode MS" w:hAnsi="Inter Light" w:cs="Arial"/>
          <w:b/>
          <w:bCs/>
          <w:color w:val="000000"/>
          <w:u w:val="single"/>
        </w:rPr>
        <w:t>Behavioral aspects of financial decision making</w:t>
      </w:r>
      <w:r w:rsidRPr="007333B5">
        <w:rPr>
          <w:rFonts w:ascii="Inter Light" w:eastAsia="Arial Unicode MS" w:hAnsi="Inter Light" w:cs="Arial"/>
          <w:color w:val="000000"/>
        </w:rPr>
        <w:t xml:space="preserve">: </w:t>
      </w:r>
      <w:bookmarkEnd w:id="1"/>
      <w:r w:rsidR="008A3F29">
        <w:rPr>
          <w:rFonts w:ascii="Inter Light" w:eastAsia="Arial Unicode MS" w:hAnsi="Inter Light" w:cs="Arial"/>
          <w:color w:val="000000"/>
        </w:rPr>
        <w:t xml:space="preserve">Developing </w:t>
      </w:r>
      <w:r w:rsidR="00A062B7">
        <w:rPr>
          <w:rFonts w:ascii="Inter Light" w:eastAsia="Arial Unicode MS" w:hAnsi="Inter Light" w:cs="Arial"/>
          <w:color w:val="000000"/>
        </w:rPr>
        <w:t xml:space="preserve">financial literacy is not just about understanding </w:t>
      </w:r>
      <w:r w:rsidR="00F4366A">
        <w:rPr>
          <w:rFonts w:ascii="Inter Light" w:eastAsia="Arial Unicode MS" w:hAnsi="Inter Light" w:cs="Arial"/>
          <w:color w:val="000000"/>
        </w:rPr>
        <w:t xml:space="preserve">financial concepts but also developing good money habits </w:t>
      </w:r>
      <w:r w:rsidRPr="00F4366A">
        <w:rPr>
          <w:rFonts w:ascii="Inter Light" w:eastAsia="Arial Unicode MS" w:hAnsi="Inter Light" w:cs="Arial"/>
          <w:color w:val="000000"/>
        </w:rPr>
        <w:t>from an early age in life.</w:t>
      </w:r>
      <w:r w:rsidR="002501A9">
        <w:rPr>
          <w:rFonts w:ascii="Inter Light" w:eastAsia="Arial Unicode MS" w:hAnsi="Inter Light" w:cs="Arial"/>
          <w:color w:val="000000"/>
        </w:rPr>
        <w:t xml:space="preserve"> According to a </w:t>
      </w:r>
      <w:hyperlink r:id="rId14" w:history="1">
        <w:r w:rsidR="002501A9" w:rsidRPr="003B74E8">
          <w:rPr>
            <w:rStyle w:val="Hyperlink"/>
            <w:rFonts w:ascii="Inter Light" w:eastAsia="Arial Unicode MS" w:hAnsi="Inter Light" w:cs="Arial"/>
          </w:rPr>
          <w:t>recent report by Danske Bank</w:t>
        </w:r>
      </w:hyperlink>
      <w:r w:rsidR="002501A9">
        <w:rPr>
          <w:rFonts w:ascii="Inter Light" w:eastAsia="Arial Unicode MS" w:hAnsi="Inter Light" w:cs="Arial"/>
          <w:color w:val="000000"/>
        </w:rPr>
        <w:t xml:space="preserve">, </w:t>
      </w:r>
      <w:proofErr w:type="spellStart"/>
      <w:r w:rsidR="00FD774E" w:rsidRPr="0022278B">
        <w:rPr>
          <w:rFonts w:ascii="Inter Light" w:eastAsia="Arial Unicode MS" w:hAnsi="Inter Light" w:cs="Arial"/>
          <w:color w:val="000000"/>
        </w:rPr>
        <w:t>programmes</w:t>
      </w:r>
      <w:proofErr w:type="spellEnd"/>
      <w:r w:rsidR="00FD774E" w:rsidRPr="0022278B">
        <w:rPr>
          <w:rFonts w:ascii="Inter Light" w:eastAsia="Arial Unicode MS" w:hAnsi="Inter Light" w:cs="Arial"/>
          <w:color w:val="000000"/>
        </w:rPr>
        <w:t xml:space="preserve"> must not only train their abilities but also give them real-life money</w:t>
      </w:r>
      <w:r w:rsidR="0022278B">
        <w:rPr>
          <w:rFonts w:ascii="Inter Light" w:eastAsia="Arial Unicode MS" w:hAnsi="Inter Light" w:cs="Arial"/>
          <w:color w:val="000000"/>
        </w:rPr>
        <w:t xml:space="preserve"> </w:t>
      </w:r>
      <w:r w:rsidR="002501A9" w:rsidRPr="0022278B">
        <w:rPr>
          <w:rFonts w:ascii="Inter Light" w:eastAsia="Arial Unicode MS" w:hAnsi="Inter Light" w:cs="Arial"/>
          <w:color w:val="000000"/>
        </w:rPr>
        <w:t xml:space="preserve">management experience and help them connect with money so they can develop a mindset for the future. </w:t>
      </w:r>
    </w:p>
    <w:p w14:paraId="6F0E4B91" w14:textId="77777777" w:rsidR="007F42F1" w:rsidRPr="007F42F1" w:rsidRDefault="007F42F1" w:rsidP="007F42F1">
      <w:pPr>
        <w:autoSpaceDE w:val="0"/>
        <w:autoSpaceDN w:val="0"/>
        <w:adjustRightInd w:val="0"/>
        <w:jc w:val="both"/>
        <w:rPr>
          <w:rFonts w:ascii="Inter Light" w:eastAsia="Arial Unicode MS" w:hAnsi="Inter Light" w:cs="Arial"/>
          <w:b/>
          <w:bCs/>
          <w:color w:val="000000"/>
          <w:u w:val="single" w:color="000000"/>
        </w:rPr>
      </w:pPr>
    </w:p>
    <w:p w14:paraId="51ED378F" w14:textId="666AAE0A" w:rsidR="007333B5" w:rsidRPr="007F42F1" w:rsidRDefault="00507EEC" w:rsidP="007F42F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Inter Light" w:eastAsia="Arial Unicode MS" w:hAnsi="Inter Light" w:cs="Arial"/>
          <w:b/>
          <w:bCs/>
          <w:color w:val="000000"/>
          <w:u w:val="single" w:color="000000"/>
        </w:rPr>
      </w:pPr>
      <w:r w:rsidRPr="00C205E4">
        <w:rPr>
          <w:rFonts w:ascii="Inter Light" w:eastAsia="Arial Unicode MS" w:hAnsi="Inter Light" w:cs="Arial"/>
          <w:b/>
          <w:bCs/>
          <w:color w:val="000000"/>
          <w:u w:val="single"/>
        </w:rPr>
        <w:t>G</w:t>
      </w:r>
      <w:r w:rsidR="000D0EB3" w:rsidRPr="00C205E4">
        <w:rPr>
          <w:rFonts w:ascii="Inter Light" w:eastAsia="Arial Unicode MS" w:hAnsi="Inter Light" w:cs="Arial"/>
          <w:b/>
          <w:bCs/>
          <w:color w:val="000000"/>
          <w:u w:val="single"/>
        </w:rPr>
        <w:t>amification</w:t>
      </w:r>
      <w:r w:rsidR="00FD0058" w:rsidRPr="00C205E4">
        <w:rPr>
          <w:rFonts w:ascii="Inter Light" w:eastAsia="Arial Unicode MS" w:hAnsi="Inter Light" w:cs="Arial"/>
          <w:b/>
          <w:bCs/>
          <w:color w:val="000000"/>
          <w:u w:val="single"/>
        </w:rPr>
        <w:t>:</w:t>
      </w:r>
      <w:r w:rsidR="00FD0058" w:rsidRPr="00C205E4">
        <w:rPr>
          <w:rFonts w:ascii="Inter Light" w:eastAsia="Arial Unicode MS" w:hAnsi="Inter Light" w:cs="Arial"/>
          <w:color w:val="000000"/>
        </w:rPr>
        <w:t xml:space="preserve"> </w:t>
      </w:r>
      <w:r w:rsidR="001C5114" w:rsidRPr="00C205E4">
        <w:rPr>
          <w:rFonts w:ascii="Inter Light" w:eastAsia="Arial Unicode MS" w:hAnsi="Inter Light" w:cs="Arial"/>
          <w:color w:val="000000"/>
        </w:rPr>
        <w:t xml:space="preserve">Games-based learning solutions are interactive ways of solving problems, teaching, and satisfying the fundamental requirements of learning by providing enjoyment and motivation. One such example is the </w:t>
      </w:r>
      <w:hyperlink r:id="rId15" w:history="1">
        <w:proofErr w:type="spellStart"/>
        <w:r w:rsidR="00D80A76" w:rsidRPr="00C205E4">
          <w:rPr>
            <w:rStyle w:val="Hyperlink"/>
            <w:rFonts w:ascii="Inter Light" w:eastAsia="Arial Unicode MS" w:hAnsi="Inter Light" w:cs="Arial"/>
          </w:rPr>
          <w:t>Wikifin</w:t>
        </w:r>
        <w:proofErr w:type="spellEnd"/>
        <w:r w:rsidR="00D80A76" w:rsidRPr="00C205E4">
          <w:rPr>
            <w:rStyle w:val="Hyperlink"/>
            <w:rFonts w:ascii="Inter Light" w:eastAsia="Arial Unicode MS" w:hAnsi="Inter Light" w:cs="Arial"/>
          </w:rPr>
          <w:t xml:space="preserve"> Lab</w:t>
        </w:r>
      </w:hyperlink>
      <w:r w:rsidR="00D80A76" w:rsidRPr="00C205E4">
        <w:rPr>
          <w:rFonts w:ascii="Inter Light" w:eastAsia="Arial Unicode MS" w:hAnsi="Inter Light" w:cs="Arial"/>
          <w:color w:val="000000"/>
        </w:rPr>
        <w:t xml:space="preserve"> i</w:t>
      </w:r>
      <w:r w:rsidR="001C5114" w:rsidRPr="00C205E4">
        <w:rPr>
          <w:rFonts w:ascii="Inter Light" w:eastAsia="Arial Unicode MS" w:hAnsi="Inter Light" w:cs="Arial"/>
          <w:color w:val="000000"/>
        </w:rPr>
        <w:t>n Belgium</w:t>
      </w:r>
      <w:r w:rsidR="00C205E4" w:rsidRPr="00C205E4">
        <w:rPr>
          <w:rFonts w:ascii="Inter Light" w:eastAsia="Arial Unicode MS" w:hAnsi="Inter Light" w:cs="Arial"/>
          <w:color w:val="000000"/>
        </w:rPr>
        <w:t xml:space="preserve">, </w:t>
      </w:r>
      <w:r w:rsidR="00CC2D91" w:rsidRPr="00C205E4">
        <w:rPr>
          <w:rFonts w:ascii="Inter Light" w:eastAsia="Arial Unicode MS" w:hAnsi="Inter Light" w:cs="Arial"/>
          <w:color w:val="000000"/>
        </w:rPr>
        <w:t xml:space="preserve">an interactive and digital </w:t>
      </w:r>
      <w:proofErr w:type="spellStart"/>
      <w:r w:rsidR="00CC2D91" w:rsidRPr="00C205E4">
        <w:rPr>
          <w:rFonts w:ascii="Inter Light" w:eastAsia="Arial Unicode MS" w:hAnsi="Inter Light" w:cs="Arial"/>
          <w:color w:val="000000"/>
        </w:rPr>
        <w:t>centre</w:t>
      </w:r>
      <w:proofErr w:type="spellEnd"/>
      <w:r w:rsidR="00CC2D91" w:rsidRPr="00C205E4">
        <w:rPr>
          <w:rFonts w:ascii="Inter Light" w:eastAsia="Arial Unicode MS" w:hAnsi="Inter Light" w:cs="Arial"/>
          <w:color w:val="000000"/>
        </w:rPr>
        <w:t xml:space="preserve"> for financial education where secondary school students can experience a variety of financial situations from everyday life. </w:t>
      </w:r>
    </w:p>
    <w:p w14:paraId="25A3A773" w14:textId="77777777" w:rsidR="007F42F1" w:rsidRPr="007F42F1" w:rsidRDefault="007F42F1" w:rsidP="007F42F1">
      <w:pPr>
        <w:autoSpaceDE w:val="0"/>
        <w:autoSpaceDN w:val="0"/>
        <w:adjustRightInd w:val="0"/>
        <w:jc w:val="both"/>
        <w:rPr>
          <w:rFonts w:ascii="Inter Light" w:eastAsia="Arial Unicode MS" w:hAnsi="Inter Light" w:cs="Arial"/>
          <w:b/>
          <w:bCs/>
          <w:color w:val="000000"/>
          <w:u w:val="single" w:color="000000"/>
        </w:rPr>
      </w:pPr>
    </w:p>
    <w:p w14:paraId="0BE8BC9F" w14:textId="170CFF55" w:rsidR="007333B5" w:rsidRPr="007B792D" w:rsidRDefault="00F054EF" w:rsidP="007333B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Inter Light" w:eastAsia="Arial Unicode MS" w:hAnsi="Inter Light" w:cs="Arial"/>
          <w:b/>
          <w:bCs/>
          <w:color w:val="000000"/>
          <w:u w:val="single" w:color="000000"/>
        </w:rPr>
      </w:pPr>
      <w:r>
        <w:rPr>
          <w:rFonts w:ascii="Inter Light" w:eastAsia="Arial Unicode MS" w:hAnsi="Inter Light" w:cs="Arial"/>
          <w:b/>
          <w:bCs/>
          <w:color w:val="000000"/>
          <w:u w:val="single" w:color="000000"/>
        </w:rPr>
        <w:t>Promoting c</w:t>
      </w:r>
      <w:r w:rsidR="007333B5" w:rsidRPr="00725276">
        <w:rPr>
          <w:rFonts w:ascii="Inter Light" w:eastAsia="Arial Unicode MS" w:hAnsi="Inter Light" w:cs="Arial"/>
          <w:b/>
          <w:bCs/>
          <w:color w:val="000000"/>
          <w:u w:val="single" w:color="000000"/>
        </w:rPr>
        <w:t>ollaboration:</w:t>
      </w:r>
      <w:r w:rsidR="007333B5" w:rsidRPr="00725276">
        <w:rPr>
          <w:rFonts w:ascii="Inter Light" w:eastAsia="Arial Unicode MS" w:hAnsi="Inter Light" w:cs="Arial"/>
          <w:color w:val="000000"/>
          <w:u w:color="000000"/>
        </w:rPr>
        <w:t xml:space="preserve"> Cooperation from all stakeholders </w:t>
      </w:r>
      <w:proofErr w:type="spellStart"/>
      <w:r w:rsidR="007333B5" w:rsidRPr="00725276">
        <w:rPr>
          <w:rFonts w:ascii="Inter Light" w:eastAsia="Arial Unicode MS" w:hAnsi="Inter Light" w:cs="Arial"/>
          <w:color w:val="000000"/>
          <w:u w:color="000000"/>
        </w:rPr>
        <w:t>isneeded</w:t>
      </w:r>
      <w:proofErr w:type="spellEnd"/>
      <w:r w:rsidR="007333B5" w:rsidRPr="00725276">
        <w:rPr>
          <w:rFonts w:ascii="Inter Light" w:eastAsia="Arial Unicode MS" w:hAnsi="Inter Light" w:cs="Arial"/>
          <w:color w:val="000000"/>
          <w:u w:color="000000"/>
        </w:rPr>
        <w:t xml:space="preserve"> in order to </w:t>
      </w:r>
      <w:r w:rsidR="007333B5">
        <w:rPr>
          <w:rFonts w:ascii="Inter Light" w:eastAsia="Arial Unicode MS" w:hAnsi="Inter Light" w:cs="Arial"/>
          <w:color w:val="000000"/>
          <w:u w:color="000000"/>
        </w:rPr>
        <w:t xml:space="preserve">promote financial education. </w:t>
      </w:r>
      <w:r w:rsidR="007333B5" w:rsidRPr="00725276">
        <w:rPr>
          <w:rFonts w:ascii="Inter Light" w:eastAsia="Arial Unicode MS" w:hAnsi="Inter Light" w:cs="Arial"/>
          <w:color w:val="000000"/>
          <w:u w:color="000000"/>
        </w:rPr>
        <w:t>The OECD runs the International Network for Financial Education, known as OECD/INFE,</w:t>
      </w:r>
      <w:r w:rsidR="007333B5">
        <w:rPr>
          <w:rFonts w:ascii="Inter Light" w:eastAsia="Arial Unicode MS" w:hAnsi="Inter Light" w:cs="Arial"/>
          <w:color w:val="000000"/>
          <w:u w:color="000000"/>
        </w:rPr>
        <w:t xml:space="preserve"> which includes r</w:t>
      </w:r>
      <w:r w:rsidR="007333B5" w:rsidRPr="00725276">
        <w:rPr>
          <w:rFonts w:ascii="Inter Light" w:eastAsia="Arial Unicode MS" w:hAnsi="Inter Light" w:cs="Arial"/>
          <w:color w:val="000000"/>
          <w:u w:color="000000"/>
        </w:rPr>
        <w:t xml:space="preserve">epresentatives of 110 economies. </w:t>
      </w:r>
      <w:r w:rsidR="007333B5" w:rsidRPr="00725276">
        <w:rPr>
          <w:rFonts w:ascii="Inter Light" w:eastAsia="Arial Unicode MS" w:hAnsi="Inter Light" w:cs="Arial"/>
          <w:color w:val="000000"/>
          <w:u w:color="000000"/>
        </w:rPr>
        <w:lastRenderedPageBreak/>
        <w:t>Since 2019 OECD/INFE also leads the work on</w:t>
      </w:r>
      <w:r w:rsidR="007333B5">
        <w:rPr>
          <w:rFonts w:ascii="Inter Light" w:eastAsia="Arial Unicode MS" w:hAnsi="Inter Light" w:cs="Arial"/>
          <w:color w:val="000000"/>
          <w:u w:color="000000"/>
        </w:rPr>
        <w:t xml:space="preserve"> the</w:t>
      </w:r>
      <w:r w:rsidR="007333B5" w:rsidRPr="00725276">
        <w:rPr>
          <w:rFonts w:ascii="Inter Light" w:eastAsia="Arial Unicode MS" w:hAnsi="Inter Light" w:cs="Arial"/>
          <w:color w:val="000000"/>
          <w:u w:color="000000"/>
        </w:rPr>
        <w:t xml:space="preserve"> </w:t>
      </w:r>
      <w:hyperlink r:id="rId16" w:history="1">
        <w:r w:rsidR="007333B5" w:rsidRPr="00164C53">
          <w:rPr>
            <w:rStyle w:val="Hyperlink"/>
            <w:rFonts w:ascii="Inter Light" w:eastAsia="Arial Unicode MS" w:hAnsi="Inter Light" w:cs="Arial"/>
          </w:rPr>
          <w:t>Global Money Week</w:t>
        </w:r>
      </w:hyperlink>
      <w:r w:rsidR="007333B5">
        <w:rPr>
          <w:rFonts w:ascii="Inter Light" w:eastAsia="Arial Unicode MS" w:hAnsi="Inter Light" w:cs="Arial"/>
          <w:color w:val="000000"/>
          <w:u w:color="000000"/>
        </w:rPr>
        <w:t xml:space="preserve">, </w:t>
      </w:r>
      <w:r w:rsidR="007333B5" w:rsidRPr="007B792D">
        <w:rPr>
          <w:rFonts w:ascii="Inter Light" w:eastAsia="Arial Unicode MS" w:hAnsi="Inter Light" w:cs="Arial"/>
          <w:color w:val="000000"/>
          <w:u w:color="000000"/>
        </w:rPr>
        <w:t xml:space="preserve">an annual global awareness-raising campaign on the importance of ensuring that young people, from an early age, are financially aware, and are gradually acquiring the knowledge, skills, attitudes and </w:t>
      </w:r>
      <w:proofErr w:type="spellStart"/>
      <w:r w:rsidR="007333B5" w:rsidRPr="007B792D">
        <w:rPr>
          <w:rFonts w:ascii="Inter Light" w:eastAsia="Arial Unicode MS" w:hAnsi="Inter Light" w:cs="Arial"/>
          <w:color w:val="000000"/>
          <w:u w:color="000000"/>
        </w:rPr>
        <w:t>behaviours</w:t>
      </w:r>
      <w:proofErr w:type="spellEnd"/>
      <w:r w:rsidR="007333B5" w:rsidRPr="007B792D">
        <w:rPr>
          <w:rFonts w:ascii="Inter Light" w:eastAsia="Arial Unicode MS" w:hAnsi="Inter Light" w:cs="Arial"/>
          <w:color w:val="000000"/>
          <w:u w:color="000000"/>
        </w:rPr>
        <w:t xml:space="preserve"> necessary to make sound financial decisions and ultimately achieve financial well-being and financial resilience.</w:t>
      </w:r>
      <w:r w:rsidR="007333B5">
        <w:rPr>
          <w:rFonts w:ascii="Inter Light" w:eastAsia="Arial Unicode MS" w:hAnsi="Inter Light" w:cs="Arial"/>
          <w:color w:val="000000"/>
          <w:u w:color="000000"/>
        </w:rPr>
        <w:t xml:space="preserve"> The</w:t>
      </w:r>
      <w:r w:rsidR="007333B5" w:rsidRPr="007B792D">
        <w:rPr>
          <w:rFonts w:ascii="Inter Light" w:eastAsia="Arial Unicode MS" w:hAnsi="Inter Light" w:cs="Arial"/>
          <w:color w:val="000000"/>
          <w:u w:color="000000"/>
        </w:rPr>
        <w:t xml:space="preserve"> </w:t>
      </w:r>
      <w:hyperlink r:id="rId17" w:history="1">
        <w:r w:rsidR="007333B5" w:rsidRPr="00BB6F2D">
          <w:rPr>
            <w:rStyle w:val="Hyperlink"/>
            <w:rFonts w:ascii="Inter Light" w:eastAsia="Arial Unicode MS" w:hAnsi="Inter Light" w:cs="Arial"/>
          </w:rPr>
          <w:t>European Money Week</w:t>
        </w:r>
      </w:hyperlink>
      <w:r w:rsidR="007333B5" w:rsidRPr="007B792D">
        <w:rPr>
          <w:rFonts w:ascii="Inter Light" w:eastAsia="Arial Unicode MS" w:hAnsi="Inter Light" w:cs="Arial"/>
          <w:color w:val="000000"/>
          <w:u w:color="000000"/>
        </w:rPr>
        <w:t xml:space="preserve"> is an annual initiative to promote financial literacy, aligned with the OECD’s Global Money Week.</w:t>
      </w:r>
    </w:p>
    <w:p w14:paraId="4E94D0F1" w14:textId="77777777" w:rsidR="007F42F1" w:rsidRDefault="007F42F1" w:rsidP="001370F2">
      <w:pPr>
        <w:pStyle w:val="Body1"/>
        <w:jc w:val="both"/>
        <w:rPr>
          <w:rFonts w:ascii="Inter Light" w:eastAsia="Arial" w:hAnsi="Inter Light" w:cs="Arial"/>
          <w:b/>
          <w:bCs/>
          <w:szCs w:val="24"/>
          <w:u w:val="single"/>
          <w:lang w:eastAsia="fr-BE" w:bidi="fr-BE"/>
        </w:rPr>
      </w:pPr>
    </w:p>
    <w:p w14:paraId="4D208395" w14:textId="5B07A013" w:rsidR="001370F2" w:rsidRDefault="001370F2" w:rsidP="001370F2">
      <w:pPr>
        <w:pStyle w:val="Body1"/>
        <w:jc w:val="both"/>
        <w:rPr>
          <w:rFonts w:ascii="Inter Light" w:eastAsia="Arial" w:hAnsi="Inter Light" w:cs="Arial"/>
          <w:b/>
          <w:bCs/>
          <w:szCs w:val="24"/>
          <w:u w:val="single"/>
          <w:lang w:eastAsia="fr-BE" w:bidi="fr-BE"/>
        </w:rPr>
      </w:pPr>
      <w:r w:rsidRPr="00E10F96">
        <w:rPr>
          <w:rFonts w:ascii="Inter Light" w:eastAsia="Arial" w:hAnsi="Inter Light" w:cs="Arial"/>
          <w:b/>
          <w:bCs/>
          <w:szCs w:val="24"/>
          <w:u w:val="single"/>
          <w:lang w:eastAsia="fr-BE" w:bidi="fr-BE"/>
        </w:rPr>
        <w:t>Conclusion</w:t>
      </w:r>
    </w:p>
    <w:p w14:paraId="3B43B3CF" w14:textId="4AA0652B" w:rsidR="00CA3377" w:rsidRDefault="00CA3377" w:rsidP="004459C1">
      <w:pPr>
        <w:pStyle w:val="Body1"/>
        <w:jc w:val="both"/>
        <w:rPr>
          <w:rFonts w:ascii="Inter Light" w:eastAsia="Arial" w:hAnsi="Inter Light" w:cs="Arial"/>
          <w:szCs w:val="24"/>
          <w:lang w:eastAsia="fr-BE" w:bidi="fr-BE"/>
        </w:rPr>
      </w:pPr>
    </w:p>
    <w:p w14:paraId="137B062F" w14:textId="72FDACE5" w:rsidR="00BD5C6D" w:rsidRPr="004459C1" w:rsidRDefault="0046752A" w:rsidP="004459C1">
      <w:pPr>
        <w:pStyle w:val="Body1"/>
        <w:jc w:val="both"/>
        <w:rPr>
          <w:rFonts w:ascii="Inter Light" w:eastAsia="Arial" w:hAnsi="Inter Light" w:cs="Arial"/>
          <w:szCs w:val="24"/>
          <w:lang w:eastAsia="fr-BE" w:bidi="fr-BE"/>
        </w:rPr>
      </w:pPr>
      <w:r>
        <w:rPr>
          <w:rFonts w:ascii="Inter Light" w:eastAsia="Arial" w:hAnsi="Inter Light" w:cs="Arial"/>
          <w:szCs w:val="24"/>
          <w:lang w:eastAsia="fr-BE" w:bidi="fr-BE"/>
        </w:rPr>
        <w:t xml:space="preserve">Research shows that financial literacy levels across Europe vary greatly, with some groups </w:t>
      </w:r>
      <w:r w:rsidR="00F152BF">
        <w:rPr>
          <w:rFonts w:ascii="Inter Light" w:eastAsia="Arial" w:hAnsi="Inter Light" w:cs="Arial"/>
          <w:szCs w:val="24"/>
          <w:lang w:eastAsia="fr-BE" w:bidi="fr-BE"/>
        </w:rPr>
        <w:t xml:space="preserve">more likely </w:t>
      </w:r>
      <w:r w:rsidR="008809EF">
        <w:rPr>
          <w:rFonts w:ascii="Inter Light" w:eastAsia="Arial" w:hAnsi="Inter Light" w:cs="Arial"/>
          <w:szCs w:val="24"/>
          <w:lang w:eastAsia="fr-BE" w:bidi="fr-BE"/>
        </w:rPr>
        <w:t xml:space="preserve">to </w:t>
      </w:r>
      <w:r w:rsidR="00697B7D">
        <w:rPr>
          <w:rFonts w:ascii="Inter Light" w:eastAsia="Arial" w:hAnsi="Inter Light" w:cs="Arial"/>
          <w:szCs w:val="24"/>
          <w:lang w:eastAsia="fr-BE" w:bidi="fr-BE"/>
        </w:rPr>
        <w:t xml:space="preserve">suffer from a </w:t>
      </w:r>
      <w:r w:rsidR="007333B5">
        <w:rPr>
          <w:rFonts w:ascii="Inter Light" w:eastAsia="Arial" w:hAnsi="Inter Light" w:cs="Arial"/>
          <w:szCs w:val="24"/>
          <w:lang w:eastAsia="fr-BE" w:bidi="fr-BE"/>
        </w:rPr>
        <w:t>lack</w:t>
      </w:r>
      <w:r w:rsidR="00697B7D">
        <w:rPr>
          <w:rFonts w:ascii="Inter Light" w:eastAsia="Arial" w:hAnsi="Inter Light" w:cs="Arial"/>
          <w:szCs w:val="24"/>
          <w:lang w:eastAsia="fr-BE" w:bidi="fr-BE"/>
        </w:rPr>
        <w:t xml:space="preserve"> of</w:t>
      </w:r>
      <w:r w:rsidR="007333B5">
        <w:rPr>
          <w:rFonts w:ascii="Inter Light" w:eastAsia="Arial" w:hAnsi="Inter Light" w:cs="Arial"/>
          <w:szCs w:val="24"/>
          <w:lang w:eastAsia="fr-BE" w:bidi="fr-BE"/>
        </w:rPr>
        <w:t xml:space="preserve"> </w:t>
      </w:r>
      <w:r w:rsidR="00F152BF">
        <w:rPr>
          <w:rFonts w:ascii="Inter Light" w:eastAsia="Arial" w:hAnsi="Inter Light" w:cs="Arial"/>
          <w:szCs w:val="24"/>
          <w:lang w:eastAsia="fr-BE" w:bidi="fr-BE"/>
        </w:rPr>
        <w:t>financial literacy skills. To impr</w:t>
      </w:r>
      <w:r w:rsidR="00C15841">
        <w:rPr>
          <w:rFonts w:ascii="Inter Light" w:eastAsia="Arial" w:hAnsi="Inter Light" w:cs="Arial"/>
          <w:szCs w:val="24"/>
          <w:lang w:eastAsia="fr-BE" w:bidi="fr-BE"/>
        </w:rPr>
        <w:t xml:space="preserve">ove financial skills of all Europeans, financial literacy </w:t>
      </w:r>
      <w:proofErr w:type="spellStart"/>
      <w:r w:rsidR="00C15841">
        <w:rPr>
          <w:rFonts w:ascii="Inter Light" w:eastAsia="Arial" w:hAnsi="Inter Light" w:cs="Arial"/>
          <w:szCs w:val="24"/>
          <w:lang w:eastAsia="fr-BE" w:bidi="fr-BE"/>
        </w:rPr>
        <w:t>programmes</w:t>
      </w:r>
      <w:proofErr w:type="spellEnd"/>
      <w:r w:rsidR="00F152BF">
        <w:rPr>
          <w:rFonts w:ascii="Inter Light" w:eastAsia="Arial" w:hAnsi="Inter Light" w:cs="Arial"/>
          <w:szCs w:val="24"/>
          <w:lang w:eastAsia="fr-BE" w:bidi="fr-BE"/>
        </w:rPr>
        <w:t xml:space="preserve"> </w:t>
      </w:r>
      <w:r w:rsidR="007333B5">
        <w:rPr>
          <w:rFonts w:ascii="Inter Light" w:eastAsia="Arial" w:hAnsi="Inter Light" w:cs="Arial"/>
          <w:szCs w:val="24"/>
          <w:lang w:eastAsia="fr-BE" w:bidi="fr-BE"/>
        </w:rPr>
        <w:t xml:space="preserve">should be based on academic research, </w:t>
      </w:r>
      <w:r w:rsidR="008809EF">
        <w:rPr>
          <w:rFonts w:ascii="Inter Light" w:eastAsia="Arial" w:hAnsi="Inter Light" w:cs="Arial"/>
          <w:szCs w:val="24"/>
          <w:lang w:eastAsia="fr-BE" w:bidi="fr-BE"/>
        </w:rPr>
        <w:t>tailored</w:t>
      </w:r>
      <w:r w:rsidR="007F42F1">
        <w:rPr>
          <w:rFonts w:ascii="Inter Light" w:eastAsia="Arial" w:hAnsi="Inter Light" w:cs="Arial"/>
          <w:szCs w:val="24"/>
          <w:lang w:eastAsia="fr-BE" w:bidi="fr-BE"/>
        </w:rPr>
        <w:t xml:space="preserve"> </w:t>
      </w:r>
      <w:r w:rsidR="00697B7D">
        <w:rPr>
          <w:rFonts w:ascii="Inter Light" w:eastAsia="Arial" w:hAnsi="Inter Light" w:cs="Arial"/>
          <w:szCs w:val="24"/>
          <w:lang w:eastAsia="fr-BE" w:bidi="fr-BE"/>
        </w:rPr>
        <w:t>to</w:t>
      </w:r>
      <w:r w:rsidR="007F42F1">
        <w:rPr>
          <w:rFonts w:ascii="Inter Light" w:eastAsia="Arial" w:hAnsi="Inter Light" w:cs="Arial"/>
          <w:szCs w:val="24"/>
          <w:lang w:eastAsia="fr-BE" w:bidi="fr-BE"/>
        </w:rPr>
        <w:t xml:space="preserve"> the communities they are targeting</w:t>
      </w:r>
      <w:r w:rsidR="00716A26">
        <w:rPr>
          <w:rFonts w:ascii="Inter Light" w:eastAsia="Arial" w:hAnsi="Inter Light" w:cs="Arial"/>
          <w:szCs w:val="24"/>
          <w:lang w:eastAsia="fr-BE" w:bidi="fr-BE"/>
        </w:rPr>
        <w:t xml:space="preserve">, </w:t>
      </w:r>
      <w:r w:rsidR="007F42F1">
        <w:rPr>
          <w:rFonts w:ascii="Inter Light" w:eastAsia="Arial" w:hAnsi="Inter Light" w:cs="Arial"/>
          <w:szCs w:val="24"/>
          <w:lang w:eastAsia="fr-BE" w:bidi="fr-BE"/>
        </w:rPr>
        <w:t>take into consideration b</w:t>
      </w:r>
      <w:r w:rsidR="007F42F1" w:rsidRPr="007F42F1">
        <w:rPr>
          <w:rFonts w:ascii="Inter Light" w:eastAsia="Arial" w:hAnsi="Inter Light" w:cs="Arial"/>
          <w:szCs w:val="24"/>
          <w:lang w:eastAsia="fr-BE" w:bidi="fr-BE"/>
        </w:rPr>
        <w:t>ehavioral aspects of financial decision making</w:t>
      </w:r>
      <w:r w:rsidR="00A97CED">
        <w:rPr>
          <w:rFonts w:ascii="Inter Light" w:eastAsia="Arial" w:hAnsi="Inter Light" w:cs="Arial"/>
          <w:szCs w:val="24"/>
          <w:lang w:eastAsia="fr-BE" w:bidi="fr-BE"/>
        </w:rPr>
        <w:t xml:space="preserve"> and </w:t>
      </w:r>
      <w:r w:rsidR="00716A26">
        <w:rPr>
          <w:rFonts w:ascii="Inter Light" w:eastAsia="Arial" w:hAnsi="Inter Light" w:cs="Arial"/>
          <w:szCs w:val="24"/>
          <w:lang w:eastAsia="fr-BE" w:bidi="fr-BE"/>
        </w:rPr>
        <w:t xml:space="preserve">employ game-based learning solutions where possible. </w:t>
      </w:r>
      <w:r w:rsidR="00BD5C6D">
        <w:rPr>
          <w:rFonts w:ascii="Inter Light" w:eastAsia="Arial" w:hAnsi="Inter Light" w:cs="Arial"/>
          <w:szCs w:val="24"/>
          <w:lang w:eastAsia="fr-BE" w:bidi="fr-BE"/>
        </w:rPr>
        <w:t>Finally, collaboration and cooperation of all stakeholders i</w:t>
      </w:r>
      <w:r w:rsidR="00716A26">
        <w:rPr>
          <w:rFonts w:ascii="Inter Light" w:eastAsia="Arial" w:hAnsi="Inter Light" w:cs="Arial"/>
          <w:szCs w:val="24"/>
          <w:lang w:eastAsia="fr-BE" w:bidi="fr-BE"/>
        </w:rPr>
        <w:t xml:space="preserve">s essential to successful development and promotion of financial education </w:t>
      </w:r>
      <w:proofErr w:type="spellStart"/>
      <w:r w:rsidR="00716A26">
        <w:rPr>
          <w:rFonts w:ascii="Inter Light" w:eastAsia="Arial" w:hAnsi="Inter Light" w:cs="Arial"/>
          <w:szCs w:val="24"/>
          <w:lang w:eastAsia="fr-BE" w:bidi="fr-BE"/>
        </w:rPr>
        <w:t>programmes</w:t>
      </w:r>
      <w:proofErr w:type="spellEnd"/>
      <w:r w:rsidR="00716A26">
        <w:rPr>
          <w:rFonts w:ascii="Inter Light" w:eastAsia="Arial" w:hAnsi="Inter Light" w:cs="Arial"/>
          <w:szCs w:val="24"/>
          <w:lang w:eastAsia="fr-BE" w:bidi="fr-BE"/>
        </w:rPr>
        <w:t xml:space="preserve">. </w:t>
      </w:r>
    </w:p>
    <w:p w14:paraId="5E8F3969" w14:textId="379A55B3" w:rsidR="00CA3377" w:rsidRDefault="00CA3377" w:rsidP="001370F2">
      <w:pPr>
        <w:pStyle w:val="Body1"/>
        <w:jc w:val="both"/>
        <w:rPr>
          <w:rFonts w:ascii="Inter Light" w:eastAsia="Arial" w:hAnsi="Inter Light" w:cs="Arial"/>
          <w:b/>
          <w:bCs/>
          <w:szCs w:val="24"/>
          <w:u w:val="single"/>
          <w:lang w:eastAsia="fr-BE" w:bidi="fr-BE"/>
        </w:rPr>
      </w:pPr>
    </w:p>
    <w:p w14:paraId="36D684BA" w14:textId="77777777" w:rsidR="00CA3377" w:rsidRPr="00E10F96" w:rsidRDefault="00CA3377" w:rsidP="001370F2">
      <w:pPr>
        <w:pStyle w:val="Body1"/>
        <w:jc w:val="both"/>
        <w:rPr>
          <w:rFonts w:ascii="Inter Light" w:eastAsia="Arial" w:hAnsi="Inter Light" w:cs="Arial"/>
          <w:b/>
          <w:bCs/>
          <w:szCs w:val="24"/>
          <w:u w:val="single"/>
          <w:lang w:eastAsia="fr-BE" w:bidi="fr-BE"/>
        </w:rPr>
      </w:pPr>
    </w:p>
    <w:p w14:paraId="16384DE4" w14:textId="675ABDE6" w:rsidR="00CC53CD" w:rsidRDefault="004E641C" w:rsidP="004E641C">
      <w:pPr>
        <w:pStyle w:val="Body1"/>
        <w:jc w:val="both"/>
        <w:rPr>
          <w:rFonts w:ascii="Inter Light" w:eastAsia="Arial" w:hAnsi="Inter Light" w:cs="Arial"/>
          <w:b/>
          <w:bCs/>
          <w:szCs w:val="24"/>
          <w:u w:val="single"/>
          <w:lang w:eastAsia="fr-BE" w:bidi="fr-BE"/>
        </w:rPr>
      </w:pPr>
      <w:r w:rsidRPr="004E641C">
        <w:rPr>
          <w:rFonts w:ascii="Inter Light" w:eastAsia="Arial" w:hAnsi="Inter Light" w:cs="Arial"/>
          <w:b/>
          <w:bCs/>
          <w:szCs w:val="24"/>
          <w:u w:val="single"/>
          <w:lang w:eastAsia="fr-BE" w:bidi="fr-BE"/>
        </w:rPr>
        <w:t>Proposed questions for members</w:t>
      </w:r>
    </w:p>
    <w:p w14:paraId="70BA9CE0" w14:textId="2A4E660E" w:rsidR="00CC53CD" w:rsidRPr="00CC53CD" w:rsidRDefault="00CC53CD" w:rsidP="00CC53CD">
      <w:pPr>
        <w:pStyle w:val="Body1"/>
        <w:numPr>
          <w:ilvl w:val="0"/>
          <w:numId w:val="10"/>
        </w:numPr>
        <w:jc w:val="both"/>
        <w:rPr>
          <w:rFonts w:ascii="Inter Light" w:eastAsia="Arial" w:hAnsi="Inter Light" w:cs="Arial"/>
          <w:szCs w:val="24"/>
          <w:lang w:eastAsia="fr-BE" w:bidi="fr-BE"/>
        </w:rPr>
      </w:pPr>
      <w:r w:rsidRPr="00CC53CD">
        <w:rPr>
          <w:rFonts w:ascii="Inter Light" w:eastAsia="Arial" w:hAnsi="Inter Light" w:cs="Arial"/>
          <w:szCs w:val="24"/>
          <w:lang w:eastAsia="fr-BE" w:bidi="fr-BE"/>
        </w:rPr>
        <w:t>What are the key challenges in achieving financial literacy across Europe?</w:t>
      </w:r>
    </w:p>
    <w:p w14:paraId="4F30C684" w14:textId="79CD4086" w:rsidR="00927443" w:rsidRDefault="00487F9E" w:rsidP="00CC53CD">
      <w:pPr>
        <w:pStyle w:val="Body1"/>
        <w:numPr>
          <w:ilvl w:val="0"/>
          <w:numId w:val="10"/>
        </w:numPr>
        <w:jc w:val="both"/>
        <w:rPr>
          <w:rFonts w:ascii="Inter Light" w:eastAsia="Arial" w:hAnsi="Inter Light" w:cs="Arial"/>
          <w:szCs w:val="24"/>
          <w:lang w:eastAsia="fr-BE" w:bidi="fr-BE"/>
        </w:rPr>
      </w:pPr>
      <w:r>
        <w:rPr>
          <w:rFonts w:ascii="Inter Light" w:eastAsia="Arial" w:hAnsi="Inter Light" w:cs="Arial"/>
          <w:szCs w:val="24"/>
          <w:lang w:eastAsia="fr-BE" w:bidi="fr-BE"/>
        </w:rPr>
        <w:t>What</w:t>
      </w:r>
      <w:r w:rsidR="00EF633D">
        <w:rPr>
          <w:rFonts w:ascii="Inter Light" w:eastAsia="Arial" w:hAnsi="Inter Light" w:cs="Arial"/>
          <w:szCs w:val="24"/>
          <w:lang w:eastAsia="fr-BE" w:bidi="fr-BE"/>
        </w:rPr>
        <w:t>, from your experience, are the best practices in promoting financial education?</w:t>
      </w:r>
    </w:p>
    <w:p w14:paraId="710FC077" w14:textId="22407992" w:rsidR="0066195C" w:rsidRDefault="0066195C" w:rsidP="00CC53CD">
      <w:pPr>
        <w:pStyle w:val="Body1"/>
        <w:numPr>
          <w:ilvl w:val="0"/>
          <w:numId w:val="10"/>
        </w:numPr>
        <w:jc w:val="both"/>
        <w:rPr>
          <w:rFonts w:ascii="Inter Light" w:eastAsia="Arial" w:hAnsi="Inter Light" w:cs="Arial"/>
          <w:szCs w:val="24"/>
          <w:lang w:eastAsia="fr-BE" w:bidi="fr-BE"/>
        </w:rPr>
      </w:pPr>
      <w:r>
        <w:rPr>
          <w:rFonts w:ascii="Inter Light" w:eastAsia="Arial" w:hAnsi="Inter Light" w:cs="Arial"/>
          <w:szCs w:val="24"/>
          <w:lang w:eastAsia="fr-BE" w:bidi="fr-BE"/>
        </w:rPr>
        <w:t xml:space="preserve">Research shows that different </w:t>
      </w:r>
      <w:r w:rsidR="00A513B6">
        <w:rPr>
          <w:rFonts w:ascii="Inter Light" w:eastAsia="Arial" w:hAnsi="Inter Light" w:cs="Arial"/>
          <w:szCs w:val="24"/>
          <w:lang w:eastAsia="fr-BE" w:bidi="fr-BE"/>
        </w:rPr>
        <w:t>people and societal groups require different strategies to promote financial education</w:t>
      </w:r>
      <w:r w:rsidR="00800A6E">
        <w:rPr>
          <w:rFonts w:ascii="Inter Light" w:eastAsia="Arial" w:hAnsi="Inter Light" w:cs="Arial"/>
          <w:szCs w:val="24"/>
          <w:lang w:eastAsia="fr-BE" w:bidi="fr-BE"/>
        </w:rPr>
        <w:t>. Can you share some examples of success stories or learning experience</w:t>
      </w:r>
      <w:r w:rsidR="00DD5E18">
        <w:rPr>
          <w:rFonts w:ascii="Inter Light" w:eastAsia="Arial" w:hAnsi="Inter Light" w:cs="Arial"/>
          <w:szCs w:val="24"/>
          <w:lang w:eastAsia="fr-BE" w:bidi="fr-BE"/>
        </w:rPr>
        <w:t xml:space="preserve">s </w:t>
      </w:r>
      <w:r w:rsidR="006468C6">
        <w:rPr>
          <w:rFonts w:ascii="Inter Light" w:eastAsia="Arial" w:hAnsi="Inter Light" w:cs="Arial"/>
          <w:szCs w:val="24"/>
          <w:lang w:eastAsia="fr-BE" w:bidi="fr-BE"/>
        </w:rPr>
        <w:t>when it comes to implementing a tailored approach?</w:t>
      </w:r>
    </w:p>
    <w:p w14:paraId="1B7ABC52" w14:textId="5FA0D563" w:rsidR="00DD5E18" w:rsidRPr="00DD5E18" w:rsidRDefault="00DD5E18" w:rsidP="00DD5E18">
      <w:pPr>
        <w:pStyle w:val="ListParagraph"/>
        <w:numPr>
          <w:ilvl w:val="0"/>
          <w:numId w:val="10"/>
        </w:numPr>
        <w:rPr>
          <w:rFonts w:ascii="Inter Light" w:eastAsia="Arial" w:hAnsi="Inter Light" w:cs="Arial"/>
          <w:color w:val="000000"/>
          <w:u w:color="000000"/>
          <w:lang w:eastAsia="fr-BE" w:bidi="fr-BE"/>
        </w:rPr>
      </w:pPr>
      <w:r w:rsidRPr="00DD5E18">
        <w:rPr>
          <w:rFonts w:ascii="Inter Light" w:eastAsia="Arial" w:hAnsi="Inter Light" w:cs="Arial"/>
          <w:color w:val="000000"/>
          <w:u w:color="000000"/>
          <w:lang w:eastAsia="fr-BE" w:bidi="fr-BE"/>
        </w:rPr>
        <w:t>What role does partnership and collaboration play in promotion of financial education?</w:t>
      </w:r>
    </w:p>
    <w:p w14:paraId="10341D9B" w14:textId="28008F1D" w:rsidR="000E64BF" w:rsidRPr="0066195C" w:rsidRDefault="00927443" w:rsidP="00BF4659">
      <w:pPr>
        <w:pStyle w:val="Body1"/>
        <w:numPr>
          <w:ilvl w:val="0"/>
          <w:numId w:val="10"/>
        </w:numPr>
        <w:jc w:val="both"/>
        <w:rPr>
          <w:rFonts w:ascii="Inter Light" w:hAnsi="Inter Light"/>
          <w:b/>
          <w:bCs/>
          <w:lang w:val="en-GB"/>
        </w:rPr>
      </w:pPr>
      <w:r w:rsidRPr="0066195C">
        <w:rPr>
          <w:rFonts w:ascii="Inter Light" w:eastAsia="Arial" w:hAnsi="Inter Light" w:cs="Arial"/>
          <w:szCs w:val="24"/>
          <w:lang w:eastAsia="fr-BE" w:bidi="fr-BE"/>
        </w:rPr>
        <w:t>What</w:t>
      </w:r>
      <w:r w:rsidR="0066195C">
        <w:rPr>
          <w:rFonts w:ascii="Inter Light" w:eastAsia="Arial" w:hAnsi="Inter Light" w:cs="Arial"/>
          <w:szCs w:val="24"/>
          <w:lang w:eastAsia="fr-BE" w:bidi="fr-BE"/>
        </w:rPr>
        <w:t>’s the one</w:t>
      </w:r>
      <w:r w:rsidR="003F1FB3">
        <w:rPr>
          <w:rFonts w:ascii="Inter Light" w:eastAsia="Arial" w:hAnsi="Inter Light" w:cs="Arial"/>
          <w:szCs w:val="24"/>
          <w:lang w:eastAsia="fr-BE" w:bidi="fr-BE"/>
        </w:rPr>
        <w:t xml:space="preserve"> key</w:t>
      </w:r>
      <w:r w:rsidR="0066195C">
        <w:rPr>
          <w:rFonts w:ascii="Inter Light" w:eastAsia="Arial" w:hAnsi="Inter Light" w:cs="Arial"/>
          <w:szCs w:val="24"/>
          <w:lang w:eastAsia="fr-BE" w:bidi="fr-BE"/>
        </w:rPr>
        <w:t xml:space="preserve"> thing we can do to turn theory into practice when it comes to financial literacy?</w:t>
      </w:r>
    </w:p>
    <w:p w14:paraId="41F76534" w14:textId="77777777" w:rsidR="00B27E25" w:rsidRPr="00CC53CD" w:rsidRDefault="00B27E25" w:rsidP="00B27E25">
      <w:pPr>
        <w:pStyle w:val="Body1"/>
        <w:jc w:val="both"/>
        <w:rPr>
          <w:rFonts w:ascii="Inter Light" w:eastAsia="Arial" w:hAnsi="Inter Light" w:cs="Arial"/>
          <w:szCs w:val="24"/>
          <w:lang w:eastAsia="fr-BE" w:bidi="fr-BE"/>
        </w:rPr>
      </w:pPr>
    </w:p>
    <w:sectPr w:rsidR="00B27E25" w:rsidRPr="00CC53CD" w:rsidSect="00D6747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3969" w:right="851" w:bottom="396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1853" w14:textId="77777777" w:rsidR="00755924" w:rsidRDefault="00755924" w:rsidP="008371E3">
      <w:r>
        <w:separator/>
      </w:r>
    </w:p>
  </w:endnote>
  <w:endnote w:type="continuationSeparator" w:id="0">
    <w:p w14:paraId="0A7EB0ED" w14:textId="77777777" w:rsidR="00755924" w:rsidRDefault="00755924" w:rsidP="0083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 Medium">
    <w:altName w:val="Calibri"/>
    <w:charset w:val="00"/>
    <w:family w:val="swiss"/>
    <w:pitch w:val="variable"/>
    <w:sig w:usb0="E00002FF" w:usb1="1200A1FF" w:usb2="00000001" w:usb3="00000000" w:csb0="0000019F" w:csb1="00000000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B99B" w14:textId="77777777" w:rsidR="00AE7B31" w:rsidRDefault="00AE7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7768" w14:textId="77777777" w:rsidR="00D6747B" w:rsidRPr="00CB5712" w:rsidRDefault="00CB5712">
    <w:pPr>
      <w:pStyle w:val="Footer"/>
      <w:rPr>
        <w:vertAlign w:val="subscript"/>
      </w:rPr>
    </w:pPr>
    <w: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A661" w14:textId="77777777" w:rsidR="00AE7B31" w:rsidRDefault="00AE7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A20D" w14:textId="77777777" w:rsidR="00755924" w:rsidRDefault="00755924" w:rsidP="008371E3">
      <w:r>
        <w:separator/>
      </w:r>
    </w:p>
  </w:footnote>
  <w:footnote w:type="continuationSeparator" w:id="0">
    <w:p w14:paraId="2324C4BF" w14:textId="77777777" w:rsidR="00755924" w:rsidRDefault="00755924" w:rsidP="0083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82FF" w14:textId="77777777" w:rsidR="00AE7B31" w:rsidRDefault="00AE7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0EDF" w14:textId="77777777" w:rsidR="00D6747B" w:rsidRDefault="009C7978">
    <w:pPr>
      <w:pStyle w:val="Header"/>
    </w:pPr>
    <w:r w:rsidRPr="003C36CE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477BAA78" wp14:editId="6E47A8D0">
          <wp:simplePos x="0" y="0"/>
          <wp:positionH relativeFrom="column">
            <wp:posOffset>-530337</wp:posOffset>
          </wp:positionH>
          <wp:positionV relativeFrom="paragraph">
            <wp:posOffset>-420070</wp:posOffset>
          </wp:positionV>
          <wp:extent cx="7559762" cy="10698016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62" cy="1069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56F" w:rsidRPr="003C36CE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6432" behindDoc="1" locked="0" layoutInCell="1" allowOverlap="1" wp14:anchorId="4E2430FE" wp14:editId="5D785CCF">
          <wp:simplePos x="0" y="0"/>
          <wp:positionH relativeFrom="margin">
            <wp:posOffset>-699411</wp:posOffset>
          </wp:positionH>
          <wp:positionV relativeFrom="margin">
            <wp:posOffset>-2798611</wp:posOffset>
          </wp:positionV>
          <wp:extent cx="7911465" cy="2423160"/>
          <wp:effectExtent l="0" t="0" r="635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1465" cy="242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418D" w14:textId="77777777" w:rsidR="00AE7B31" w:rsidRDefault="00AE7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852"/>
    <w:multiLevelType w:val="hybridMultilevel"/>
    <w:tmpl w:val="D65C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6A4D"/>
    <w:multiLevelType w:val="hybridMultilevel"/>
    <w:tmpl w:val="D5E67B9E"/>
    <w:lvl w:ilvl="0" w:tplc="58DEB3D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7D4D"/>
    <w:multiLevelType w:val="hybridMultilevel"/>
    <w:tmpl w:val="164CC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37D17"/>
    <w:multiLevelType w:val="hybridMultilevel"/>
    <w:tmpl w:val="4188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245D1"/>
    <w:multiLevelType w:val="hybridMultilevel"/>
    <w:tmpl w:val="68C83B38"/>
    <w:lvl w:ilvl="0" w:tplc="58DEB3D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B1339"/>
    <w:multiLevelType w:val="hybridMultilevel"/>
    <w:tmpl w:val="384AD3D8"/>
    <w:lvl w:ilvl="0" w:tplc="080C000F">
      <w:start w:val="1"/>
      <w:numFmt w:val="decimal"/>
      <w:lvlText w:val="%1."/>
      <w:lvlJc w:val="left"/>
      <w:pPr>
        <w:ind w:left="790" w:hanging="360"/>
      </w:pPr>
    </w:lvl>
    <w:lvl w:ilvl="1" w:tplc="080C0019" w:tentative="1">
      <w:start w:val="1"/>
      <w:numFmt w:val="lowerLetter"/>
      <w:lvlText w:val="%2."/>
      <w:lvlJc w:val="left"/>
      <w:pPr>
        <w:ind w:left="1510" w:hanging="360"/>
      </w:pPr>
    </w:lvl>
    <w:lvl w:ilvl="2" w:tplc="080C001B" w:tentative="1">
      <w:start w:val="1"/>
      <w:numFmt w:val="lowerRoman"/>
      <w:lvlText w:val="%3."/>
      <w:lvlJc w:val="right"/>
      <w:pPr>
        <w:ind w:left="2230" w:hanging="180"/>
      </w:pPr>
    </w:lvl>
    <w:lvl w:ilvl="3" w:tplc="080C000F" w:tentative="1">
      <w:start w:val="1"/>
      <w:numFmt w:val="decimal"/>
      <w:lvlText w:val="%4."/>
      <w:lvlJc w:val="left"/>
      <w:pPr>
        <w:ind w:left="2950" w:hanging="360"/>
      </w:pPr>
    </w:lvl>
    <w:lvl w:ilvl="4" w:tplc="080C0019" w:tentative="1">
      <w:start w:val="1"/>
      <w:numFmt w:val="lowerLetter"/>
      <w:lvlText w:val="%5."/>
      <w:lvlJc w:val="left"/>
      <w:pPr>
        <w:ind w:left="3670" w:hanging="360"/>
      </w:pPr>
    </w:lvl>
    <w:lvl w:ilvl="5" w:tplc="080C001B" w:tentative="1">
      <w:start w:val="1"/>
      <w:numFmt w:val="lowerRoman"/>
      <w:lvlText w:val="%6."/>
      <w:lvlJc w:val="right"/>
      <w:pPr>
        <w:ind w:left="4390" w:hanging="180"/>
      </w:pPr>
    </w:lvl>
    <w:lvl w:ilvl="6" w:tplc="080C000F" w:tentative="1">
      <w:start w:val="1"/>
      <w:numFmt w:val="decimal"/>
      <w:lvlText w:val="%7."/>
      <w:lvlJc w:val="left"/>
      <w:pPr>
        <w:ind w:left="5110" w:hanging="360"/>
      </w:pPr>
    </w:lvl>
    <w:lvl w:ilvl="7" w:tplc="080C0019" w:tentative="1">
      <w:start w:val="1"/>
      <w:numFmt w:val="lowerLetter"/>
      <w:lvlText w:val="%8."/>
      <w:lvlJc w:val="left"/>
      <w:pPr>
        <w:ind w:left="5830" w:hanging="360"/>
      </w:pPr>
    </w:lvl>
    <w:lvl w:ilvl="8" w:tplc="08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5F946DAD"/>
    <w:multiLevelType w:val="hybridMultilevel"/>
    <w:tmpl w:val="B6CEAA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51BF4"/>
    <w:multiLevelType w:val="hybridMultilevel"/>
    <w:tmpl w:val="3DF41FDE"/>
    <w:lvl w:ilvl="0" w:tplc="6570D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0A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82DE5"/>
    <w:multiLevelType w:val="hybridMultilevel"/>
    <w:tmpl w:val="D8C806C8"/>
    <w:lvl w:ilvl="0" w:tplc="58DEB3D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84745"/>
    <w:multiLevelType w:val="hybridMultilevel"/>
    <w:tmpl w:val="27EAC69E"/>
    <w:lvl w:ilvl="0" w:tplc="560CA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A70EE"/>
    <w:multiLevelType w:val="hybridMultilevel"/>
    <w:tmpl w:val="2C4832C6"/>
    <w:lvl w:ilvl="0" w:tplc="080C000F">
      <w:start w:val="1"/>
      <w:numFmt w:val="decimal"/>
      <w:lvlText w:val="%1."/>
      <w:lvlJc w:val="left"/>
      <w:pPr>
        <w:ind w:left="790" w:hanging="360"/>
      </w:pPr>
    </w:lvl>
    <w:lvl w:ilvl="1" w:tplc="080C0019">
      <w:start w:val="1"/>
      <w:numFmt w:val="lowerLetter"/>
      <w:lvlText w:val="%2."/>
      <w:lvlJc w:val="left"/>
      <w:pPr>
        <w:ind w:left="1510" w:hanging="360"/>
      </w:pPr>
    </w:lvl>
    <w:lvl w:ilvl="2" w:tplc="080C001B" w:tentative="1">
      <w:start w:val="1"/>
      <w:numFmt w:val="lowerRoman"/>
      <w:lvlText w:val="%3."/>
      <w:lvlJc w:val="right"/>
      <w:pPr>
        <w:ind w:left="2230" w:hanging="180"/>
      </w:pPr>
    </w:lvl>
    <w:lvl w:ilvl="3" w:tplc="080C000F" w:tentative="1">
      <w:start w:val="1"/>
      <w:numFmt w:val="decimal"/>
      <w:lvlText w:val="%4."/>
      <w:lvlJc w:val="left"/>
      <w:pPr>
        <w:ind w:left="2950" w:hanging="360"/>
      </w:pPr>
    </w:lvl>
    <w:lvl w:ilvl="4" w:tplc="080C0019" w:tentative="1">
      <w:start w:val="1"/>
      <w:numFmt w:val="lowerLetter"/>
      <w:lvlText w:val="%5."/>
      <w:lvlJc w:val="left"/>
      <w:pPr>
        <w:ind w:left="3670" w:hanging="360"/>
      </w:pPr>
    </w:lvl>
    <w:lvl w:ilvl="5" w:tplc="080C001B" w:tentative="1">
      <w:start w:val="1"/>
      <w:numFmt w:val="lowerRoman"/>
      <w:lvlText w:val="%6."/>
      <w:lvlJc w:val="right"/>
      <w:pPr>
        <w:ind w:left="4390" w:hanging="180"/>
      </w:pPr>
    </w:lvl>
    <w:lvl w:ilvl="6" w:tplc="080C000F" w:tentative="1">
      <w:start w:val="1"/>
      <w:numFmt w:val="decimal"/>
      <w:lvlText w:val="%7."/>
      <w:lvlJc w:val="left"/>
      <w:pPr>
        <w:ind w:left="5110" w:hanging="360"/>
      </w:pPr>
    </w:lvl>
    <w:lvl w:ilvl="7" w:tplc="080C0019" w:tentative="1">
      <w:start w:val="1"/>
      <w:numFmt w:val="lowerLetter"/>
      <w:lvlText w:val="%8."/>
      <w:lvlJc w:val="left"/>
      <w:pPr>
        <w:ind w:left="5830" w:hanging="360"/>
      </w:pPr>
    </w:lvl>
    <w:lvl w:ilvl="8" w:tplc="08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78CD2A88"/>
    <w:multiLevelType w:val="hybridMultilevel"/>
    <w:tmpl w:val="AB30FAF6"/>
    <w:lvl w:ilvl="0" w:tplc="6BFC3DCA">
      <w:start w:val="1"/>
      <w:numFmt w:val="lowerLetter"/>
      <w:lvlText w:val="%1."/>
      <w:lvlJc w:val="left"/>
      <w:pPr>
        <w:ind w:left="151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E3342"/>
    <w:multiLevelType w:val="hybridMultilevel"/>
    <w:tmpl w:val="648022C4"/>
    <w:lvl w:ilvl="0" w:tplc="3CC496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499683">
    <w:abstractNumId w:val="3"/>
  </w:num>
  <w:num w:numId="2" w16cid:durableId="197663390">
    <w:abstractNumId w:val="7"/>
  </w:num>
  <w:num w:numId="3" w16cid:durableId="382563262">
    <w:abstractNumId w:val="10"/>
  </w:num>
  <w:num w:numId="4" w16cid:durableId="1785228685">
    <w:abstractNumId w:val="6"/>
  </w:num>
  <w:num w:numId="5" w16cid:durableId="84108513">
    <w:abstractNumId w:val="8"/>
  </w:num>
  <w:num w:numId="6" w16cid:durableId="2125725960">
    <w:abstractNumId w:val="1"/>
  </w:num>
  <w:num w:numId="7" w16cid:durableId="311250730">
    <w:abstractNumId w:val="5"/>
  </w:num>
  <w:num w:numId="8" w16cid:durableId="1838762576">
    <w:abstractNumId w:val="4"/>
  </w:num>
  <w:num w:numId="9" w16cid:durableId="643852423">
    <w:abstractNumId w:val="11"/>
  </w:num>
  <w:num w:numId="10" w16cid:durableId="521089944">
    <w:abstractNumId w:val="9"/>
  </w:num>
  <w:num w:numId="11" w16cid:durableId="909921599">
    <w:abstractNumId w:val="0"/>
  </w:num>
  <w:num w:numId="12" w16cid:durableId="1959482081">
    <w:abstractNumId w:val="2"/>
  </w:num>
  <w:num w:numId="13" w16cid:durableId="1907688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9B"/>
    <w:rsid w:val="00017398"/>
    <w:rsid w:val="0003265A"/>
    <w:rsid w:val="00047FE1"/>
    <w:rsid w:val="00051332"/>
    <w:rsid w:val="00061150"/>
    <w:rsid w:val="00071EE8"/>
    <w:rsid w:val="000853C9"/>
    <w:rsid w:val="000904AA"/>
    <w:rsid w:val="000A1698"/>
    <w:rsid w:val="000B357D"/>
    <w:rsid w:val="000B7EE6"/>
    <w:rsid w:val="000C3B97"/>
    <w:rsid w:val="000C6F8F"/>
    <w:rsid w:val="000C7D82"/>
    <w:rsid w:val="000D0EB3"/>
    <w:rsid w:val="000E64BF"/>
    <w:rsid w:val="000F642C"/>
    <w:rsid w:val="001370F2"/>
    <w:rsid w:val="00145DFB"/>
    <w:rsid w:val="00151F4F"/>
    <w:rsid w:val="00164C53"/>
    <w:rsid w:val="001661E3"/>
    <w:rsid w:val="001715D2"/>
    <w:rsid w:val="00190022"/>
    <w:rsid w:val="001A3377"/>
    <w:rsid w:val="001C5114"/>
    <w:rsid w:val="001E0DFE"/>
    <w:rsid w:val="0022278B"/>
    <w:rsid w:val="002260F1"/>
    <w:rsid w:val="00234275"/>
    <w:rsid w:val="002501A9"/>
    <w:rsid w:val="00270FD2"/>
    <w:rsid w:val="002B18F4"/>
    <w:rsid w:val="002B5168"/>
    <w:rsid w:val="003002E6"/>
    <w:rsid w:val="00302F96"/>
    <w:rsid w:val="00306B9B"/>
    <w:rsid w:val="003231C8"/>
    <w:rsid w:val="00344E2A"/>
    <w:rsid w:val="003754BE"/>
    <w:rsid w:val="00380B79"/>
    <w:rsid w:val="00385D6A"/>
    <w:rsid w:val="003A512C"/>
    <w:rsid w:val="003B74E8"/>
    <w:rsid w:val="003C0EB6"/>
    <w:rsid w:val="003C36CE"/>
    <w:rsid w:val="003F1FB3"/>
    <w:rsid w:val="003F232F"/>
    <w:rsid w:val="004163BD"/>
    <w:rsid w:val="00416D3B"/>
    <w:rsid w:val="004459C1"/>
    <w:rsid w:val="0046752A"/>
    <w:rsid w:val="00483761"/>
    <w:rsid w:val="00487F9E"/>
    <w:rsid w:val="004A55F5"/>
    <w:rsid w:val="004D14D1"/>
    <w:rsid w:val="004E641C"/>
    <w:rsid w:val="004F4D17"/>
    <w:rsid w:val="004F4D37"/>
    <w:rsid w:val="0050473C"/>
    <w:rsid w:val="00507EEC"/>
    <w:rsid w:val="00516663"/>
    <w:rsid w:val="00526C53"/>
    <w:rsid w:val="00553C99"/>
    <w:rsid w:val="00574A9C"/>
    <w:rsid w:val="005B2638"/>
    <w:rsid w:val="005B5BCF"/>
    <w:rsid w:val="005E1FF3"/>
    <w:rsid w:val="006119D9"/>
    <w:rsid w:val="006412B9"/>
    <w:rsid w:val="006468C6"/>
    <w:rsid w:val="0065706C"/>
    <w:rsid w:val="0066195C"/>
    <w:rsid w:val="00662B67"/>
    <w:rsid w:val="006930A7"/>
    <w:rsid w:val="00697B7D"/>
    <w:rsid w:val="006E59EE"/>
    <w:rsid w:val="0070747B"/>
    <w:rsid w:val="00716A26"/>
    <w:rsid w:val="00725276"/>
    <w:rsid w:val="007333B5"/>
    <w:rsid w:val="007451AA"/>
    <w:rsid w:val="00750458"/>
    <w:rsid w:val="00755924"/>
    <w:rsid w:val="00767332"/>
    <w:rsid w:val="0078443B"/>
    <w:rsid w:val="007B792D"/>
    <w:rsid w:val="007F42F1"/>
    <w:rsid w:val="00800A6E"/>
    <w:rsid w:val="0081073E"/>
    <w:rsid w:val="008176C7"/>
    <w:rsid w:val="00831E8C"/>
    <w:rsid w:val="008371E3"/>
    <w:rsid w:val="008643E6"/>
    <w:rsid w:val="00877B3C"/>
    <w:rsid w:val="008809EF"/>
    <w:rsid w:val="008A3F29"/>
    <w:rsid w:val="008D5A33"/>
    <w:rsid w:val="008F00C3"/>
    <w:rsid w:val="008F5498"/>
    <w:rsid w:val="00907E90"/>
    <w:rsid w:val="0091115D"/>
    <w:rsid w:val="00915A1F"/>
    <w:rsid w:val="009239DC"/>
    <w:rsid w:val="00927443"/>
    <w:rsid w:val="00927AF9"/>
    <w:rsid w:val="00953082"/>
    <w:rsid w:val="00957AD2"/>
    <w:rsid w:val="0096182C"/>
    <w:rsid w:val="00985CD4"/>
    <w:rsid w:val="009C7978"/>
    <w:rsid w:val="009D49F5"/>
    <w:rsid w:val="009E6B93"/>
    <w:rsid w:val="009F1F4C"/>
    <w:rsid w:val="009F216C"/>
    <w:rsid w:val="00A03B20"/>
    <w:rsid w:val="00A062B7"/>
    <w:rsid w:val="00A305E5"/>
    <w:rsid w:val="00A32A26"/>
    <w:rsid w:val="00A41ADA"/>
    <w:rsid w:val="00A41B9D"/>
    <w:rsid w:val="00A513B6"/>
    <w:rsid w:val="00A61BF9"/>
    <w:rsid w:val="00A74BE3"/>
    <w:rsid w:val="00A829A6"/>
    <w:rsid w:val="00A94E91"/>
    <w:rsid w:val="00A96EFF"/>
    <w:rsid w:val="00A97CED"/>
    <w:rsid w:val="00AB1B43"/>
    <w:rsid w:val="00AB66D9"/>
    <w:rsid w:val="00AB718A"/>
    <w:rsid w:val="00AD47AA"/>
    <w:rsid w:val="00AE7B31"/>
    <w:rsid w:val="00B27E25"/>
    <w:rsid w:val="00B3703F"/>
    <w:rsid w:val="00B4151E"/>
    <w:rsid w:val="00B562AE"/>
    <w:rsid w:val="00B65CA6"/>
    <w:rsid w:val="00B65CDB"/>
    <w:rsid w:val="00B81141"/>
    <w:rsid w:val="00B97BD5"/>
    <w:rsid w:val="00BB6F2D"/>
    <w:rsid w:val="00BD1315"/>
    <w:rsid w:val="00BD4BF8"/>
    <w:rsid w:val="00BD5C6D"/>
    <w:rsid w:val="00BE2F93"/>
    <w:rsid w:val="00C02520"/>
    <w:rsid w:val="00C14C01"/>
    <w:rsid w:val="00C15841"/>
    <w:rsid w:val="00C205E4"/>
    <w:rsid w:val="00C33288"/>
    <w:rsid w:val="00CA3377"/>
    <w:rsid w:val="00CA4441"/>
    <w:rsid w:val="00CB5712"/>
    <w:rsid w:val="00CC2D91"/>
    <w:rsid w:val="00CC53CD"/>
    <w:rsid w:val="00CD0679"/>
    <w:rsid w:val="00CE4559"/>
    <w:rsid w:val="00D2305E"/>
    <w:rsid w:val="00D560E6"/>
    <w:rsid w:val="00D6747B"/>
    <w:rsid w:val="00D80A76"/>
    <w:rsid w:val="00DA0B72"/>
    <w:rsid w:val="00DB274E"/>
    <w:rsid w:val="00DD5E18"/>
    <w:rsid w:val="00DE26BA"/>
    <w:rsid w:val="00DF6643"/>
    <w:rsid w:val="00E10F96"/>
    <w:rsid w:val="00E211AC"/>
    <w:rsid w:val="00E318AC"/>
    <w:rsid w:val="00EA10C6"/>
    <w:rsid w:val="00EB656F"/>
    <w:rsid w:val="00EE4BC0"/>
    <w:rsid w:val="00EF633D"/>
    <w:rsid w:val="00F054EF"/>
    <w:rsid w:val="00F07EC8"/>
    <w:rsid w:val="00F152BF"/>
    <w:rsid w:val="00F24437"/>
    <w:rsid w:val="00F3148C"/>
    <w:rsid w:val="00F37B2A"/>
    <w:rsid w:val="00F4349C"/>
    <w:rsid w:val="00F4366A"/>
    <w:rsid w:val="00F52D73"/>
    <w:rsid w:val="00F73C61"/>
    <w:rsid w:val="00FB0AC0"/>
    <w:rsid w:val="00FC05EB"/>
    <w:rsid w:val="00FC42F1"/>
    <w:rsid w:val="00FC7964"/>
    <w:rsid w:val="00FD0058"/>
    <w:rsid w:val="00FD774E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649AB5"/>
  <w15:chartTrackingRefBased/>
  <w15:docId w15:val="{D46B6FF1-57A0-465B-ACF4-6EDCF46C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1E3"/>
  </w:style>
  <w:style w:type="paragraph" w:styleId="Footer">
    <w:name w:val="footer"/>
    <w:basedOn w:val="Normal"/>
    <w:link w:val="FooterChar"/>
    <w:uiPriority w:val="99"/>
    <w:unhideWhenUsed/>
    <w:rsid w:val="00837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1E3"/>
  </w:style>
  <w:style w:type="paragraph" w:customStyle="1" w:styleId="BasicParagraph">
    <w:name w:val="[Basic Paragraph]"/>
    <w:basedOn w:val="Normal"/>
    <w:uiPriority w:val="99"/>
    <w:rsid w:val="00D6747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D6747B"/>
  </w:style>
  <w:style w:type="paragraph" w:styleId="ListParagraph">
    <w:name w:val="List Paragraph"/>
    <w:aliases w:val="Paragraphe EI,Paragraphe de liste1,EC"/>
    <w:basedOn w:val="Normal"/>
    <w:link w:val="ListParagraphChar"/>
    <w:uiPriority w:val="34"/>
    <w:qFormat/>
    <w:rsid w:val="00D6747B"/>
    <w:pPr>
      <w:ind w:left="720"/>
      <w:contextualSpacing/>
    </w:pPr>
  </w:style>
  <w:style w:type="paragraph" w:customStyle="1" w:styleId="Default">
    <w:name w:val="Default"/>
    <w:rsid w:val="00306B9B"/>
    <w:pPr>
      <w:autoSpaceDE w:val="0"/>
      <w:autoSpaceDN w:val="0"/>
      <w:adjustRightInd w:val="0"/>
    </w:pPr>
    <w:rPr>
      <w:rFonts w:ascii="Arial" w:hAnsi="Arial" w:cs="Arial"/>
      <w:color w:val="000000"/>
      <w:lang w:val="fr-BE"/>
    </w:rPr>
  </w:style>
  <w:style w:type="paragraph" w:customStyle="1" w:styleId="Body1">
    <w:name w:val="Body 1"/>
    <w:rsid w:val="001370F2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character" w:customStyle="1" w:styleId="ListParagraphChar">
    <w:name w:val="List Paragraph Char"/>
    <w:aliases w:val="Paragraphe EI Char,Paragraphe de liste1 Char,EC Char"/>
    <w:basedOn w:val="DefaultParagraphFont"/>
    <w:link w:val="ListParagraph"/>
    <w:uiPriority w:val="34"/>
    <w:locked/>
    <w:rsid w:val="00B27E25"/>
  </w:style>
  <w:style w:type="character" w:styleId="Hyperlink">
    <w:name w:val="Hyperlink"/>
    <w:basedOn w:val="DefaultParagraphFont"/>
    <w:uiPriority w:val="99"/>
    <w:unhideWhenUsed/>
    <w:rsid w:val="002260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0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7E9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B74E8"/>
  </w:style>
  <w:style w:type="character" w:styleId="UnresolvedMention">
    <w:name w:val="Unresolved Mention"/>
    <w:basedOn w:val="DefaultParagraphFont"/>
    <w:uiPriority w:val="99"/>
    <w:semiHidden/>
    <w:unhideWhenUsed/>
    <w:rsid w:val="003B7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.europa.eu/info/sites/default/files/business_economy_euro/banking_and_finance/documents/220111-financial-competence-framework-adults_en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info/business-economy-euro/growth-and-investment/capital-markets-union/capital-markets-union-2020-action-plan_en" TargetMode="External"/><Relationship Id="rId17" Type="http://schemas.openxmlformats.org/officeDocument/2006/relationships/hyperlink" Target="https://www.europeanmoneyweek.e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lobalmoneyweek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jzeringeldzaken.nl/platform-wijzeringeldzaken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wikifin.be/en/wikifin-lab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oecd.org/financial/education/oecd-infe-2020-international-survey-of-adult-financial-literacy.pdf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anskebank.com/-/media/danske-bank-com/pdf/news-insights/helping-the-next-generation-build-good-money-habits.pdf?rev=9e5f4afaa4f940b8ac69f070d9feea83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9B957008DD24D87B6F5C0CC31E1C9" ma:contentTypeVersion="16" ma:contentTypeDescription="Create a new document." ma:contentTypeScope="" ma:versionID="95e106e14993adc482fef654f899d925">
  <xsd:schema xmlns:xsd="http://www.w3.org/2001/XMLSchema" xmlns:xs="http://www.w3.org/2001/XMLSchema" xmlns:p="http://schemas.microsoft.com/office/2006/metadata/properties" xmlns:ns2="ef7ff07c-c73e-464a-838a-e0adbb148fb9" xmlns:ns3="e7c2f4a9-0cf3-4857-be82-dcdae5b27534" targetNamespace="http://schemas.microsoft.com/office/2006/metadata/properties" ma:root="true" ma:fieldsID="3cb9301f930af672944bfbb9e7456e79" ns2:_="" ns3:_="">
    <xsd:import namespace="ef7ff07c-c73e-464a-838a-e0adbb148fb9"/>
    <xsd:import namespace="e7c2f4a9-0cf3-4857-be82-dcdae5b27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ff07c-c73e-464a-838a-e0adbb148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2f4a9-0cf3-4857-be82-dcdae5b27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b8af78-3058-4d53-82d0-256dc2332540}" ma:internalName="TaxCatchAll" ma:showField="CatchAllData" ma:web="e7c2f4a9-0cf3-4857-be82-dcdae5b27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0AEDE-5ABC-4868-8636-A99D662A6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CEEEE-535E-4851-87A9-47D308F1BC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BFD47-1DCF-4955-A8CD-5CC8C2E18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ff07c-c73e-464a-838a-e0adbb148fb9"/>
    <ds:schemaRef ds:uri="e7c2f4a9-0cf3-4857-be82-dcdae5b27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Maybrit Thøgersen</dc:creator>
  <cp:keywords/>
  <dc:description/>
  <cp:lastModifiedBy>Margaryta Popova</cp:lastModifiedBy>
  <cp:revision>3</cp:revision>
  <cp:lastPrinted>2022-06-16T11:28:00Z</cp:lastPrinted>
  <dcterms:created xsi:type="dcterms:W3CDTF">2022-06-10T16:19:00Z</dcterms:created>
  <dcterms:modified xsi:type="dcterms:W3CDTF">2022-06-16T11:40:00Z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bf6775-345b-49c7-afdd-4175b941634f_Enabled">
    <vt:lpwstr>true</vt:lpwstr>
  </property>
  <property fmtid="{D5CDD505-2E9C-101B-9397-08002B2CF9AE}" pid="3" name="MSIP_Label_3abf6775-345b-49c7-afdd-4175b941634f_SetDate">
    <vt:lpwstr>2022-06-07T08:00:13Z</vt:lpwstr>
  </property>
  <property fmtid="{D5CDD505-2E9C-101B-9397-08002B2CF9AE}" pid="4" name="MSIP_Label_3abf6775-345b-49c7-afdd-4175b941634f_Method">
    <vt:lpwstr>Privileged</vt:lpwstr>
  </property>
  <property fmtid="{D5CDD505-2E9C-101B-9397-08002B2CF9AE}" pid="5" name="MSIP_Label_3abf6775-345b-49c7-afdd-4175b941634f_Name">
    <vt:lpwstr>Public</vt:lpwstr>
  </property>
  <property fmtid="{D5CDD505-2E9C-101B-9397-08002B2CF9AE}" pid="6" name="MSIP_Label_3abf6775-345b-49c7-afdd-4175b941634f_SiteId">
    <vt:lpwstr>c7d1b6e9-1447-457b-9223-ac25df4941bf</vt:lpwstr>
  </property>
  <property fmtid="{D5CDD505-2E9C-101B-9397-08002B2CF9AE}" pid="7" name="MSIP_Label_3abf6775-345b-49c7-afdd-4175b941634f_ActionId">
    <vt:lpwstr>d1feab41-f950-4233-a033-6ee947d71439</vt:lpwstr>
  </property>
  <property fmtid="{D5CDD505-2E9C-101B-9397-08002B2CF9AE}" pid="8" name="MSIP_Label_3abf6775-345b-49c7-afdd-4175b941634f_ContentBits">
    <vt:lpwstr>0</vt:lpwstr>
  </property>
</Properties>
</file>